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87BD" w14:textId="77777777" w:rsidR="0081367E" w:rsidRDefault="0081367E">
      <w:pPr>
        <w:ind w:left="0" w:hanging="2"/>
        <w:rPr>
          <w:rFonts w:ascii="Calibri" w:eastAsia="Calibri" w:hAnsi="Calibri" w:cs="Calibri"/>
        </w:rPr>
      </w:pPr>
    </w:p>
    <w:p w14:paraId="0BC35061" w14:textId="77777777" w:rsidR="0081367E" w:rsidRDefault="008D59B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BILJEŠKE UZ  FINANCIJSKE IZVJEŠTAJE PRORAČUNSKOG KORISNIKA ZA RAZDOBLJE  OD </w:t>
      </w:r>
    </w:p>
    <w:p w14:paraId="5EEF503C" w14:textId="375A101A" w:rsidR="0081367E" w:rsidRDefault="008D59B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01.01.-31.12.202</w:t>
      </w:r>
      <w:r w:rsidR="00CC02A3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>. GODINE</w:t>
      </w:r>
    </w:p>
    <w:p w14:paraId="1DE5F414" w14:textId="77777777" w:rsidR="0081367E" w:rsidRDefault="0081367E">
      <w:pPr>
        <w:ind w:left="0" w:hanging="2"/>
        <w:jc w:val="center"/>
        <w:rPr>
          <w:rFonts w:ascii="Calibri" w:eastAsia="Calibri" w:hAnsi="Calibri" w:cs="Calibri"/>
        </w:rPr>
      </w:pPr>
    </w:p>
    <w:p w14:paraId="19D1546C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0EA06CB5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POGON - Zagrebački centar za nezavisnu kulturu i mlade</w:t>
      </w:r>
      <w:r>
        <w:rPr>
          <w:rFonts w:ascii="Calibri" w:eastAsia="Calibri" w:hAnsi="Calibri" w:cs="Calibri"/>
        </w:rPr>
        <w:t xml:space="preserve"> osnovan je kao ustanova i</w:t>
      </w:r>
    </w:p>
    <w:p w14:paraId="3B771B72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upisan u registar Trgovačkog suda u Zagrebu dana 23.02.2009. godine pod matičnim</w:t>
      </w:r>
    </w:p>
    <w:p w14:paraId="6364A706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brojem subjekta upisa (MBS) 080687888. Izvršena je promjena naziva, promjena</w:t>
      </w:r>
    </w:p>
    <w:p w14:paraId="27687D61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podataka osnivača i promjena funkcije zastupnika u ustanovi 15.12.2010. upisom u</w:t>
      </w:r>
    </w:p>
    <w:p w14:paraId="6E9EB0CD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registar Trgovačkog suda u Zagrebu. Izvršena je promjena zastupnika ustanove u</w:t>
      </w:r>
    </w:p>
    <w:p w14:paraId="58F19C03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Sudski registar, provedena kod Trgovačkog suda u Zagrebu pod poslovnim brojem:</w:t>
      </w:r>
    </w:p>
    <w:p w14:paraId="646B11D6" w14:textId="30292ECF" w:rsidR="00F81BD5" w:rsidRPr="00F81BD5" w:rsidRDefault="008D59BC" w:rsidP="00F81BD5">
      <w:pPr>
        <w:ind w:left="0" w:hanging="2"/>
        <w:jc w:val="both"/>
        <w:rPr>
          <w:rFonts w:asciiTheme="majorHAnsi" w:hAnsiTheme="majorHAnsi" w:cstheme="majorHAnsi"/>
          <w:position w:val="0"/>
          <w:shd w:val="clear" w:color="auto" w:fill="FFFFFF"/>
          <w:lang w:eastAsia="hr-HR"/>
        </w:rPr>
      </w:pPr>
      <w:r>
        <w:rPr>
          <w:rFonts w:ascii="Calibri" w:eastAsia="Calibri" w:hAnsi="Calibri" w:cs="Calibri"/>
        </w:rPr>
        <w:t>Tt-17/20534-2 od 19.05.2017. godine, redni broj upisa 7.</w:t>
      </w:r>
    </w:p>
    <w:p w14:paraId="292C6B45" w14:textId="36F58EF8" w:rsidR="00F81BD5" w:rsidRPr="00F81BD5" w:rsidRDefault="00F81BD5" w:rsidP="00F81BD5">
      <w:pPr>
        <w:widowControl/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lang w:eastAsia="hr-HR"/>
        </w:rPr>
      </w:pPr>
      <w:r w:rsidRPr="00F81BD5">
        <w:rPr>
          <w:rFonts w:asciiTheme="majorHAnsi" w:hAnsiTheme="majorHAnsi" w:cstheme="majorHAnsi"/>
          <w:position w:val="0"/>
          <w:lang w:eastAsia="hr-HR"/>
        </w:rPr>
        <w:t>Izvršena je promjena osobnih podataka zastupnika ustanove u Sudski registar, provedena kod Trgovačkog suda u Zagrebu pod poslovnim brojem Tt-21/37648-1 od 23.8.2021. godine redni broj upisa 8.</w:t>
      </w:r>
    </w:p>
    <w:p w14:paraId="281BFB74" w14:textId="24A57C8F" w:rsidR="00F81BD5" w:rsidRPr="00F81BD5" w:rsidRDefault="00F81BD5" w:rsidP="00F81BD5">
      <w:pPr>
        <w:widowControl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Theme="majorHAnsi" w:hAnsiTheme="majorHAnsi" w:cstheme="majorHAnsi"/>
          <w:color w:val="auto"/>
          <w:position w:val="0"/>
          <w:lang w:eastAsia="hr-HR"/>
        </w:rPr>
      </w:pPr>
      <w:r w:rsidRPr="00F81BD5">
        <w:rPr>
          <w:rFonts w:asciiTheme="majorHAnsi" w:hAnsiTheme="majorHAnsi" w:cstheme="majorHAnsi"/>
          <w:color w:val="222222"/>
          <w:position w:val="0"/>
          <w:shd w:val="clear" w:color="auto" w:fill="FFFFFF"/>
          <w:lang w:eastAsia="hr-HR"/>
        </w:rPr>
        <w:t>Izvr</w:t>
      </w:r>
      <w:r w:rsidR="00C559DA">
        <w:rPr>
          <w:rFonts w:asciiTheme="majorHAnsi" w:hAnsiTheme="majorHAnsi" w:cstheme="majorHAnsi"/>
          <w:color w:val="222222"/>
          <w:position w:val="0"/>
          <w:shd w:val="clear" w:color="auto" w:fill="FFFFFF"/>
          <w:lang w:eastAsia="hr-HR"/>
        </w:rPr>
        <w:t>šena je promjena, upis tvrtke, </w:t>
      </w:r>
      <w:r w:rsidRPr="00F81BD5">
        <w:rPr>
          <w:rFonts w:asciiTheme="majorHAnsi" w:hAnsiTheme="majorHAnsi" w:cstheme="majorHAnsi"/>
          <w:position w:val="0"/>
          <w:shd w:val="clear" w:color="auto" w:fill="FFFFFF"/>
          <w:lang w:eastAsia="hr-HR"/>
        </w:rPr>
        <w:t>upisan je skraćeni naziv ustanove, provedena kod Trgovačkog suda u Zagrebu pod poslovnim brojem: </w:t>
      </w:r>
      <w:r w:rsidRPr="00F81BD5">
        <w:rPr>
          <w:rFonts w:asciiTheme="majorHAnsi" w:hAnsiTheme="majorHAnsi" w:cstheme="majorHAnsi"/>
          <w:color w:val="222222"/>
          <w:position w:val="0"/>
          <w:shd w:val="clear" w:color="auto" w:fill="FFFFFF"/>
          <w:lang w:eastAsia="hr-HR"/>
        </w:rPr>
        <w:t>Tt-22/52722-2 od 05.12.2022., redni broj upisa 9.</w:t>
      </w:r>
    </w:p>
    <w:p w14:paraId="02B68DEE" w14:textId="77777777" w:rsidR="0081367E" w:rsidRDefault="0081367E" w:rsidP="00C51487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306F907E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Sjedište: Kneza Mislava 11, 10000 Zagreb</w:t>
      </w:r>
    </w:p>
    <w:p w14:paraId="430711FC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0149C3B9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OIB: </w:t>
      </w:r>
      <w:r>
        <w:rPr>
          <w:rFonts w:ascii="Calibri" w:eastAsia="Calibri" w:hAnsi="Calibri" w:cs="Calibri"/>
          <w:b/>
        </w:rPr>
        <w:t>33610682592</w:t>
      </w:r>
      <w:r>
        <w:rPr>
          <w:rFonts w:ascii="Calibri" w:eastAsia="Calibri" w:hAnsi="Calibri" w:cs="Calibri"/>
        </w:rPr>
        <w:t xml:space="preserve"> </w:t>
      </w:r>
    </w:p>
    <w:p w14:paraId="05E63527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6B91BB56" w14:textId="77777777" w:rsidR="0081367E" w:rsidRDefault="008D59BC">
      <w:pPr>
        <w:spacing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Osnivači: GRAD ZAGREB i OPERACIJA GRAD</w:t>
      </w:r>
    </w:p>
    <w:p w14:paraId="50CCB0FC" w14:textId="5A416D80" w:rsidR="0081367E" w:rsidRDefault="008D59BC">
      <w:pPr>
        <w:spacing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Upisan u registar korisnika proračuna 12.06.2009. godine po</w:t>
      </w:r>
      <w:r w:rsidR="009E2199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rednim brojem RKP: </w:t>
      </w:r>
      <w:r>
        <w:rPr>
          <w:rFonts w:ascii="Calibri" w:eastAsia="Calibri" w:hAnsi="Calibri" w:cs="Calibri"/>
          <w:b/>
        </w:rPr>
        <w:t>44428</w:t>
      </w:r>
    </w:p>
    <w:p w14:paraId="62E3A428" w14:textId="167B3AEB" w:rsidR="00E2345E" w:rsidRPr="00E2345E" w:rsidRDefault="008D59BC" w:rsidP="00E2345E">
      <w:pPr>
        <w:spacing w:line="360" w:lineRule="auto"/>
        <w:ind w:left="0" w:hanging="2"/>
        <w:jc w:val="both"/>
        <w:rPr>
          <w:rFonts w:ascii="Arial" w:hAnsi="Arial" w:cs="Arial"/>
          <w:color w:val="222222"/>
          <w:position w:val="0"/>
          <w:lang w:eastAsia="hr-HR"/>
        </w:rPr>
      </w:pPr>
      <w:r w:rsidRPr="00E2345E">
        <w:rPr>
          <w:rFonts w:ascii="Calibri" w:eastAsia="Calibri" w:hAnsi="Calibri" w:cs="Calibri"/>
        </w:rPr>
        <w:t xml:space="preserve">Izvori </w:t>
      </w:r>
      <w:r w:rsidR="009E2199">
        <w:rPr>
          <w:rFonts w:ascii="Calibri" w:eastAsia="Calibri" w:hAnsi="Calibri" w:cs="Calibri"/>
        </w:rPr>
        <w:t xml:space="preserve">financiranja: </w:t>
      </w:r>
      <w:r w:rsidR="00E2345E" w:rsidRPr="00E2345E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 xml:space="preserve">GRAD </w:t>
      </w:r>
      <w:r w:rsidR="00E040D8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>87</w:t>
      </w:r>
      <w:r w:rsidR="00E2345E" w:rsidRPr="00E2345E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>%</w:t>
      </w:r>
      <w:r w:rsidR="00E2345E" w:rsidRPr="00555FF2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 xml:space="preserve">, EU </w:t>
      </w:r>
      <w:r w:rsidR="00E040D8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>8</w:t>
      </w:r>
      <w:r w:rsidR="00E2345E" w:rsidRPr="00E2345E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>%</w:t>
      </w:r>
      <w:r w:rsidR="00E2345E" w:rsidRPr="00555FF2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 xml:space="preserve">, </w:t>
      </w:r>
      <w:r w:rsidR="00E2345E" w:rsidRPr="00E2345E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 xml:space="preserve">Država </w:t>
      </w:r>
      <w:r w:rsidR="00E040D8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>3</w:t>
      </w:r>
      <w:r w:rsidR="00E2345E" w:rsidRPr="00E2345E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>%</w:t>
      </w:r>
      <w:r w:rsidR="00E2345E" w:rsidRPr="00555FF2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>, V</w:t>
      </w:r>
      <w:r w:rsidR="00E2345E" w:rsidRPr="00E2345E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 xml:space="preserve">LASTITI </w:t>
      </w:r>
      <w:r w:rsidR="00E040D8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>1</w:t>
      </w:r>
      <w:r w:rsidR="00E2345E" w:rsidRPr="00E2345E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>%</w:t>
      </w:r>
      <w:r w:rsidR="00E040D8">
        <w:rPr>
          <w:rFonts w:asciiTheme="majorHAnsi" w:hAnsiTheme="majorHAnsi" w:cstheme="majorHAnsi"/>
          <w:b/>
          <w:bCs/>
          <w:color w:val="444444"/>
          <w:position w:val="0"/>
          <w:lang w:eastAsia="hr-HR"/>
        </w:rPr>
        <w:t>, OSTALI PRIHODI 1%</w:t>
      </w:r>
    </w:p>
    <w:p w14:paraId="5E61A169" w14:textId="7E59E8B5" w:rsidR="0081367E" w:rsidRDefault="009E2199">
      <w:pPr>
        <w:spacing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Oznaka razine: </w:t>
      </w:r>
      <w:r w:rsidR="008D59BC">
        <w:rPr>
          <w:rFonts w:ascii="Calibri" w:eastAsia="Calibri" w:hAnsi="Calibri" w:cs="Calibri"/>
        </w:rPr>
        <w:t>21 - Proračunski korisnik JLP(R)S, Razdjel: nema razdjela</w:t>
      </w:r>
    </w:p>
    <w:p w14:paraId="627A2B42" w14:textId="77777777" w:rsidR="0081367E" w:rsidRDefault="008D59BC">
      <w:pPr>
        <w:spacing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Šifra županije: 133 - GRAD ZAGREB</w:t>
      </w:r>
    </w:p>
    <w:p w14:paraId="03DA7552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Djelatnost: Rad umjetničkih objekata 9004 - provođenje programa za nezavisnu kulturu te program kulture mladih i za mlade</w:t>
      </w:r>
    </w:p>
    <w:p w14:paraId="6ED3854E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43ADFC38" w14:textId="7FB24B72" w:rsidR="0081367E" w:rsidRDefault="00C559DA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Odgovorna osoba proračuna</w:t>
      </w:r>
      <w:r w:rsidR="008D59BC">
        <w:rPr>
          <w:rFonts w:ascii="Calibri" w:eastAsia="Calibri" w:hAnsi="Calibri" w:cs="Calibri"/>
        </w:rPr>
        <w:t xml:space="preserve">: Janja Sesar, ravnateljica </w:t>
      </w:r>
    </w:p>
    <w:p w14:paraId="04B1C5FE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330545FD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Voditeljica računovodstva: Graciella Bokor</w:t>
      </w:r>
    </w:p>
    <w:p w14:paraId="6C5AD4E6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73A65B29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U skladu sa čl.105 Zakona o proračunu (Nar.nov., br.87/08, 136/12 i 15/15) i Pravilnika o financijskom izvještavanju u proračunskom računovodstvu (Nar.nov., br. 3/15., 93/15., 135/15., 2/17., 38/17., 112/18., 126/19., 145/20., 32/21., I 37/22) kojima je propisana obveza sastavljanja financijskih izvještaja i Bilješki uz financijske izvještaje sastavljamo sljedeće Bilješke kao dopunu podataka uz financijske izvještaje.</w:t>
      </w:r>
    </w:p>
    <w:p w14:paraId="18B0D84A" w14:textId="5672F3EC" w:rsidR="0081367E" w:rsidRDefault="0081367E" w:rsidP="00F81BD5">
      <w:pPr>
        <w:ind w:leftChars="0" w:left="0" w:firstLineChars="0" w:firstLine="0"/>
        <w:jc w:val="both"/>
        <w:rPr>
          <w:rFonts w:ascii="Calibri" w:eastAsia="Calibri" w:hAnsi="Calibri" w:cs="Calibri"/>
          <w:highlight w:val="yellow"/>
        </w:rPr>
      </w:pPr>
    </w:p>
    <w:p w14:paraId="13048E16" w14:textId="77777777" w:rsidR="00952C31" w:rsidRDefault="00952C31" w:rsidP="00F81BD5">
      <w:pPr>
        <w:ind w:leftChars="0" w:left="0" w:firstLineChars="0" w:firstLine="0"/>
        <w:jc w:val="both"/>
        <w:rPr>
          <w:rFonts w:ascii="Calibri" w:eastAsia="Calibri" w:hAnsi="Calibri" w:cs="Calibri"/>
          <w:highlight w:val="yellow"/>
        </w:rPr>
      </w:pPr>
    </w:p>
    <w:p w14:paraId="0F6B14AA" w14:textId="77777777" w:rsidR="00952C31" w:rsidRDefault="00952C31">
      <w:pPr>
        <w:ind w:left="0" w:hanging="2"/>
        <w:jc w:val="both"/>
        <w:rPr>
          <w:rFonts w:ascii="Calibri" w:eastAsia="Calibri" w:hAnsi="Calibri" w:cs="Calibri"/>
        </w:rPr>
      </w:pPr>
    </w:p>
    <w:p w14:paraId="2376CDF7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U 2024. godini Pogon je nastavio s redovnom djelatnošću Centra, odnosno njegovom osnovnom misijom ustupanja prostora i tehnike za aktivnosti nezavisne kulture i mladih, kao i ostalim programima koje Centar provodi u polju međunarodne suradnje, razvoja publike i jačanja kapaciteta nezavisne kulturne scene.</w:t>
      </w:r>
    </w:p>
    <w:p w14:paraId="1FC84D35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</w:p>
    <w:p w14:paraId="6246A0E0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Programske aktivnosti obilježila je prije svega četvrta i zadnja godina provedbe međunarodnog projekta „Stronger Peripheries – A Southern Coalition“, sufinanciranog u sklopu programa Kreativna Europa te obilježavanje 15. godine djelovanja Pogona u prostoru Pogona Jedinstvu, unutar kojeg se održao niz kulturno-umjetničkih i društvenih aktivnosti. </w:t>
      </w:r>
    </w:p>
    <w:p w14:paraId="4A969B2C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</w:p>
    <w:p w14:paraId="0ECBD31C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Slijedi nekoliko napomena vezano uz poslovanje centra u 2024. godini: </w:t>
      </w:r>
    </w:p>
    <w:p w14:paraId="3C6E90C5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 </w:t>
      </w:r>
    </w:p>
    <w:p w14:paraId="78B4A6DC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Obzirom na alarmatno stanje zgrade Pogona Jedinstvo, i u 2024. smo nastavili s postepenim osiguravanjem adekvatnih uvjeta za rad u tom objektu te smo izvršili niz radova i popravaka, a što je prioritet i u 2025. godini, dok se ne ostvare preduvjeti za cjelovitu obnovu prostora. Zbog rezultata elaborata o stanju građevinske konstrukcije objekta Pogon Jedinstvo, nažalost, nije bilo moguće provesti sve planirane radove u velikoj dvorani. </w:t>
      </w:r>
    </w:p>
    <w:p w14:paraId="45724932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Osim toga, nabavu radova za sanaciju krova, čiji je trošak bio predviđen u financijskom planu Centra, preuzeo je upravitelj zgrade GSKG te je Gradski ured za imovinske poslove odlučio snositi sve troškove radova.    </w:t>
      </w:r>
    </w:p>
    <w:p w14:paraId="4C6EE5FE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Centar je u 2024. godini počeo s djelovanjem u novom prostoru, u Kneza Mislava 18, u kojoj su smješteni Pogonovi uredi i u kojem se također održavaju programi korisnika. Prostor je u velikoj mjeri bilo nužno pripremiti za korištenje zaposlenika i programa korisnika te su u velikoj mjeri realizirani potrebni radovi i opremanje. </w:t>
      </w:r>
    </w:p>
    <w:p w14:paraId="557A3184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  </w:t>
      </w:r>
    </w:p>
    <w:p w14:paraId="4BCA728A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U 2024. je zaposlena 1 osoba na novo otvoreno radno mjesto računovodstvenog referenta, što je značajno unaprijedilo rad centra u polju administacije, obzirom da Centar ima samo voditeljicu financijskih poslova, zaposlenu na pola radnog vremena.  Osim toga, popunjeno je upražnjeno radno mjesto stručnog suradnika za komunikacije s javnošću i marketing. Nažalost, unatoč dva natječaja, zbog nedostatka kandidata, Centar nije bio u mogućnosti zaposliti čistače, kako je bilo planirano, te je nastavio koristiti usluge vanjskog servisa za čišćenje.   </w:t>
      </w:r>
    </w:p>
    <w:p w14:paraId="3098ECF4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</w:p>
    <w:p w14:paraId="75C717CA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Radi korištenja nove lokacije za koju nismo imali precizne podatke o troškovima hladnog Pogona kao ni o pravom stanju lokacije, došlo je razlika planiranih troškova u odnosu na realizirane troškove. </w:t>
      </w:r>
    </w:p>
    <w:p w14:paraId="71E8A7B3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 </w:t>
      </w:r>
    </w:p>
    <w:p w14:paraId="05768008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U 2024. Centar je ostvario vlastite prihode ustupanjem prostora i edukativnim aktivnostima vezanim uz edukativne aktivnosti i transfer znanja u polju nezavisne kulture i modela civilno-javnog partnerstva. </w:t>
      </w:r>
    </w:p>
    <w:p w14:paraId="2E1A6C14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 </w:t>
      </w:r>
    </w:p>
    <w:p w14:paraId="46B10572" w14:textId="77777777" w:rsidR="00884D1E" w:rsidRPr="00884D1E" w:rsidRDefault="00884D1E" w:rsidP="00884D1E">
      <w:pPr>
        <w:ind w:leftChars="0" w:left="0" w:firstLineChars="0" w:firstLine="0"/>
        <w:jc w:val="both"/>
        <w:rPr>
          <w:rFonts w:ascii="Calibri" w:eastAsia="Calibri" w:hAnsi="Calibri" w:cs="Calibri"/>
          <w:bCs/>
        </w:rPr>
      </w:pPr>
      <w:r w:rsidRPr="00884D1E">
        <w:rPr>
          <w:rFonts w:ascii="Calibri" w:eastAsia="Calibri" w:hAnsi="Calibri" w:cs="Calibri"/>
          <w:bCs/>
        </w:rPr>
        <w:t>Centar nije obveznik PDV-a.</w:t>
      </w:r>
    </w:p>
    <w:p w14:paraId="03A59397" w14:textId="77777777" w:rsidR="00F81BD5" w:rsidRDefault="00F81BD5" w:rsidP="00CC02A3">
      <w:pPr>
        <w:ind w:leftChars="0" w:left="0" w:firstLineChars="0" w:firstLine="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2C2C265" w14:textId="77777777" w:rsidR="00884D1E" w:rsidRDefault="00884D1E" w:rsidP="00CC02A3">
      <w:pPr>
        <w:ind w:leftChars="0" w:left="0" w:firstLineChars="0" w:firstLine="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413C2A19" w14:textId="77777777" w:rsidR="00884D1E" w:rsidRDefault="00884D1E" w:rsidP="00CC02A3">
      <w:pPr>
        <w:ind w:leftChars="0" w:left="0" w:firstLineChars="0" w:firstLine="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6A71AB8F" w14:textId="0CDA6CD4" w:rsidR="0081367E" w:rsidRDefault="008D59BC">
      <w:pPr>
        <w:ind w:left="1" w:hanging="3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BILJEŠKE UZ PR-RAS </w:t>
      </w:r>
    </w:p>
    <w:p w14:paraId="25CF7E05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highlight w:val="lightGray"/>
        </w:rPr>
        <w:t>Bilješke uz pozicije –  6 Prihoda poslovanja</w:t>
      </w:r>
    </w:p>
    <w:p w14:paraId="2C97E596" w14:textId="1B12AA2F" w:rsidR="001B29B0" w:rsidRDefault="008D59BC">
      <w:pPr>
        <w:ind w:left="0" w:hanging="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Prihodi poslovanja izvršeni su u iznosu od </w:t>
      </w:r>
      <w:r w:rsidR="007C6652">
        <w:rPr>
          <w:rFonts w:ascii="Calibri" w:eastAsia="Calibri" w:hAnsi="Calibri" w:cs="Calibri"/>
          <w:b/>
        </w:rPr>
        <w:t xml:space="preserve">459,704,43 </w:t>
      </w:r>
      <w:r w:rsidR="000271A8">
        <w:rPr>
          <w:rFonts w:ascii="Calibri" w:eastAsia="Calibri" w:hAnsi="Calibri" w:cs="Calibri"/>
          <w:b/>
        </w:rPr>
        <w:t>eur</w:t>
      </w:r>
      <w:r w:rsidR="001B29B0">
        <w:rPr>
          <w:rFonts w:ascii="Calibri" w:eastAsia="Calibri" w:hAnsi="Calibri" w:cs="Calibri"/>
          <w:b/>
        </w:rPr>
        <w:t xml:space="preserve"> </w:t>
      </w:r>
      <w:r w:rsidR="001B29B0" w:rsidRPr="001B29B0">
        <w:rPr>
          <w:rFonts w:ascii="Calibri" w:eastAsia="Calibri" w:hAnsi="Calibri" w:cs="Calibri"/>
          <w:bCs/>
        </w:rPr>
        <w:t xml:space="preserve">što je za </w:t>
      </w:r>
      <w:r w:rsidR="007C6652">
        <w:rPr>
          <w:rFonts w:ascii="Calibri" w:eastAsia="Calibri" w:hAnsi="Calibri" w:cs="Calibri"/>
          <w:bCs/>
        </w:rPr>
        <w:t>21,1</w:t>
      </w:r>
      <w:r w:rsidR="001B29B0" w:rsidRPr="001B29B0">
        <w:rPr>
          <w:rFonts w:ascii="Calibri" w:eastAsia="Calibri" w:hAnsi="Calibri" w:cs="Calibri"/>
          <w:bCs/>
        </w:rPr>
        <w:t xml:space="preserve"> % povećanje u odnosu na isti period prethodne godine</w:t>
      </w:r>
      <w:r w:rsidR="009E2199">
        <w:rPr>
          <w:rFonts w:ascii="Calibri" w:eastAsia="Calibri" w:hAnsi="Calibri" w:cs="Calibri"/>
          <w:bCs/>
        </w:rPr>
        <w:t>.</w:t>
      </w:r>
    </w:p>
    <w:p w14:paraId="36B82B31" w14:textId="77777777" w:rsidR="001B29B0" w:rsidRDefault="001B29B0">
      <w:pPr>
        <w:ind w:left="0" w:hanging="2"/>
        <w:jc w:val="both"/>
        <w:rPr>
          <w:rFonts w:ascii="Calibri" w:eastAsia="Calibri" w:hAnsi="Calibri" w:cs="Calibri"/>
          <w:bCs/>
        </w:rPr>
      </w:pPr>
    </w:p>
    <w:p w14:paraId="24223CF7" w14:textId="1A56A1B5" w:rsidR="0081367E" w:rsidRDefault="001B29B0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Prihod</w:t>
      </w:r>
      <w:r w:rsidR="008D59BC"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</w:rPr>
        <w:t xml:space="preserve"> poslovanja </w:t>
      </w:r>
      <w:r w:rsidR="008D59BC">
        <w:rPr>
          <w:rFonts w:ascii="Calibri" w:eastAsia="Calibri" w:hAnsi="Calibri" w:cs="Calibri"/>
        </w:rPr>
        <w:t>sastoje se od:</w:t>
      </w:r>
    </w:p>
    <w:p w14:paraId="50899D95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41ED36B2" w14:textId="296C1221" w:rsidR="006D371D" w:rsidRPr="006D371D" w:rsidRDefault="008D59BC" w:rsidP="006D371D">
      <w:pPr>
        <w:widowControl/>
        <w:shd w:val="clear" w:color="000000" w:fill="FFFFFF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6321</w:t>
      </w:r>
      <w:r w:rsidR="008D1FE5">
        <w:rPr>
          <w:rFonts w:ascii="Calibri" w:eastAsia="Calibri" w:hAnsi="Calibri" w:cs="Calibri"/>
        </w:rPr>
        <w:t xml:space="preserve"> -</w:t>
      </w:r>
      <w:r w:rsidR="00952C31">
        <w:rPr>
          <w:rFonts w:ascii="Calibri" w:eastAsia="Calibri" w:hAnsi="Calibri" w:cs="Calibri"/>
        </w:rPr>
        <w:t xml:space="preserve"> Tekućih </w:t>
      </w:r>
      <w:r>
        <w:rPr>
          <w:rFonts w:ascii="Calibri" w:eastAsia="Calibri" w:hAnsi="Calibri" w:cs="Calibri"/>
        </w:rPr>
        <w:t xml:space="preserve">pomoći iz međunarodnih organizacija u iznosu od </w:t>
      </w:r>
      <w:r w:rsidR="007C6652">
        <w:rPr>
          <w:rFonts w:ascii="Calibri" w:eastAsia="Calibri" w:hAnsi="Calibri" w:cs="Calibri"/>
          <w:b/>
        </w:rPr>
        <w:t xml:space="preserve">37.902,20 </w:t>
      </w:r>
      <w:r w:rsidR="000271A8">
        <w:rPr>
          <w:rFonts w:ascii="Calibri" w:eastAsia="Calibri" w:hAnsi="Calibri" w:cs="Calibri"/>
          <w:b/>
        </w:rPr>
        <w:t>eur</w:t>
      </w:r>
      <w:r>
        <w:rPr>
          <w:rFonts w:ascii="Calibri" w:eastAsia="Calibri" w:hAnsi="Calibri" w:cs="Calibri"/>
        </w:rPr>
        <w:t xml:space="preserve">, </w:t>
      </w:r>
      <w:r w:rsidR="007C6652">
        <w:rPr>
          <w:rFonts w:ascii="Calibri" w:eastAsia="Calibri" w:hAnsi="Calibri" w:cs="Calibri"/>
        </w:rPr>
        <w:t xml:space="preserve">što je za 10% manje </w:t>
      </w:r>
      <w:r w:rsidR="00C96BE5">
        <w:rPr>
          <w:rFonts w:ascii="Calibri" w:eastAsia="Calibri" w:hAnsi="Calibri" w:cs="Calibri"/>
        </w:rPr>
        <w:t xml:space="preserve"> u odnosu na</w:t>
      </w:r>
      <w:r>
        <w:rPr>
          <w:rFonts w:ascii="Calibri" w:eastAsia="Calibri" w:hAnsi="Calibri" w:cs="Calibri"/>
        </w:rPr>
        <w:t xml:space="preserve"> </w:t>
      </w:r>
      <w:r w:rsidR="00C96BE5">
        <w:rPr>
          <w:rFonts w:ascii="Calibri" w:eastAsia="Calibri" w:hAnsi="Calibri" w:cs="Calibri"/>
        </w:rPr>
        <w:t>prethodnu godinu</w:t>
      </w:r>
      <w:r w:rsidR="000271A8">
        <w:rPr>
          <w:rFonts w:ascii="Calibri" w:eastAsia="Calibri" w:hAnsi="Calibri" w:cs="Calibri"/>
        </w:rPr>
        <w:t>.</w:t>
      </w:r>
      <w:r w:rsidR="00952C31">
        <w:rPr>
          <w:rFonts w:ascii="Calibri" w:eastAsia="Calibri" w:hAnsi="Calibri" w:cs="Calibri"/>
        </w:rPr>
        <w:t xml:space="preserve"> </w:t>
      </w:r>
      <w:r w:rsidR="000271A8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 xml:space="preserve">avedeni iznos sastoji </w:t>
      </w:r>
      <w:r w:rsidR="00952C31"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</w:rPr>
        <w:t xml:space="preserve">od </w:t>
      </w:r>
      <w:r w:rsidR="007C6652">
        <w:rPr>
          <w:rFonts w:ascii="Calibri" w:eastAsia="Calibri" w:hAnsi="Calibri" w:cs="Calibri"/>
        </w:rPr>
        <w:t xml:space="preserve"> </w:t>
      </w:r>
      <w:r w:rsidR="00354AFD">
        <w:rPr>
          <w:rFonts w:ascii="Calibri" w:eastAsia="Calibri" w:hAnsi="Calibri" w:cs="Calibri"/>
        </w:rPr>
        <w:t xml:space="preserve">uplata </w:t>
      </w:r>
      <w:r w:rsidR="00BE3036">
        <w:rPr>
          <w:rFonts w:ascii="Calibri" w:eastAsia="Calibri" w:hAnsi="Calibri" w:cs="Calibri"/>
        </w:rPr>
        <w:t>partnera Artemrede za  2.</w:t>
      </w:r>
      <w:r w:rsidR="009E2199">
        <w:rPr>
          <w:rFonts w:ascii="Calibri" w:eastAsia="Calibri" w:hAnsi="Calibri" w:cs="Calibri"/>
        </w:rPr>
        <w:t xml:space="preserve"> </w:t>
      </w:r>
      <w:r w:rsidR="00BE3036">
        <w:rPr>
          <w:rFonts w:ascii="Calibri" w:eastAsia="Calibri" w:hAnsi="Calibri" w:cs="Calibri"/>
        </w:rPr>
        <w:t xml:space="preserve">ratu projekta </w:t>
      </w:r>
      <w:r w:rsidR="00BE3036" w:rsidRPr="007051F1">
        <w:rPr>
          <w:rFonts w:ascii="Calibri" w:eastAsia="Calibri" w:hAnsi="Calibri" w:cs="Calibri"/>
          <w:b/>
        </w:rPr>
        <w:t>Stronger Peripheries</w:t>
      </w:r>
      <w:r w:rsidR="00BE3036">
        <w:rPr>
          <w:rFonts w:ascii="Calibri" w:eastAsia="Calibri" w:hAnsi="Calibri" w:cs="Calibri"/>
        </w:rPr>
        <w:t xml:space="preserve"> u iznosu od </w:t>
      </w:r>
      <w:r w:rsidR="00BE3036" w:rsidRPr="006D371D">
        <w:rPr>
          <w:rFonts w:ascii="Calibri" w:eastAsia="Calibri" w:hAnsi="Calibri" w:cs="Calibri"/>
          <w:b/>
          <w:bCs/>
        </w:rPr>
        <w:t>28.205,00 €,</w:t>
      </w:r>
      <w:r w:rsidR="00BE3036">
        <w:rPr>
          <w:rFonts w:ascii="Calibri" w:eastAsia="Calibri" w:hAnsi="Calibri" w:cs="Calibri"/>
        </w:rPr>
        <w:t xml:space="preserve"> uplata Agencije za mobilnost i programe EU</w:t>
      </w:r>
      <w:r w:rsidR="00BA2B99">
        <w:rPr>
          <w:rFonts w:ascii="Calibri" w:eastAsia="Calibri" w:hAnsi="Calibri" w:cs="Calibri"/>
        </w:rPr>
        <w:t>,</w:t>
      </w:r>
      <w:r w:rsidR="00BE3036">
        <w:rPr>
          <w:rFonts w:ascii="Calibri" w:eastAsia="Calibri" w:hAnsi="Calibri" w:cs="Calibri"/>
        </w:rPr>
        <w:t xml:space="preserve"> u iznosu od </w:t>
      </w:r>
      <w:r w:rsidR="00BE3036" w:rsidRPr="00BE3036">
        <w:rPr>
          <w:rFonts w:ascii="Calibri" w:eastAsia="Calibri" w:hAnsi="Calibri" w:cs="Calibri"/>
          <w:b/>
          <w:bCs/>
        </w:rPr>
        <w:t xml:space="preserve">2.947,20€ </w:t>
      </w:r>
      <w:r w:rsidR="00BE3036">
        <w:rPr>
          <w:rFonts w:ascii="Calibri" w:eastAsia="Calibri" w:hAnsi="Calibri" w:cs="Calibri"/>
        </w:rPr>
        <w:t>na ime projekta 2024-1+HR01-KA122-000233054</w:t>
      </w:r>
      <w:r w:rsidR="009E2199">
        <w:rPr>
          <w:rFonts w:ascii="Calibri" w:eastAsia="Calibri" w:hAnsi="Calibri" w:cs="Calibri"/>
        </w:rPr>
        <w:t xml:space="preserve"> </w:t>
      </w:r>
      <w:r w:rsidR="00BE3036">
        <w:rPr>
          <w:rFonts w:ascii="Calibri" w:eastAsia="Calibri" w:hAnsi="Calibri" w:cs="Calibri"/>
        </w:rPr>
        <w:t>-</w:t>
      </w:r>
      <w:r w:rsidR="009E2199">
        <w:rPr>
          <w:rFonts w:ascii="Calibri" w:eastAsia="Calibri" w:hAnsi="Calibri" w:cs="Calibri"/>
        </w:rPr>
        <w:t xml:space="preserve"> </w:t>
      </w:r>
      <w:r w:rsidR="00BE3036" w:rsidRPr="00BE3036">
        <w:rPr>
          <w:rFonts w:ascii="Calibri" w:eastAsia="Calibri" w:hAnsi="Calibri" w:cs="Calibri"/>
          <w:b/>
          <w:bCs/>
        </w:rPr>
        <w:t>Podizanje kompetencija radnika Pogona</w:t>
      </w:r>
      <w:r w:rsidR="009E2199">
        <w:rPr>
          <w:rFonts w:ascii="Calibri" w:eastAsia="Calibri" w:hAnsi="Calibri" w:cs="Calibri"/>
          <w:b/>
          <w:bCs/>
        </w:rPr>
        <w:t>,</w:t>
      </w:r>
      <w:r w:rsidR="00BE3036">
        <w:rPr>
          <w:rFonts w:ascii="Calibri" w:eastAsia="Calibri" w:hAnsi="Calibri" w:cs="Calibri"/>
          <w:b/>
          <w:bCs/>
        </w:rPr>
        <w:t xml:space="preserve"> </w:t>
      </w:r>
      <w:r w:rsidR="00BE3036">
        <w:rPr>
          <w:rFonts w:ascii="Calibri" w:eastAsia="Calibri" w:hAnsi="Calibri" w:cs="Calibri"/>
        </w:rPr>
        <w:t>realizacija kojeg se očekuje u 2025.</w:t>
      </w:r>
      <w:r w:rsidR="009E2199">
        <w:rPr>
          <w:rFonts w:ascii="Calibri" w:eastAsia="Calibri" w:hAnsi="Calibri" w:cs="Calibri"/>
        </w:rPr>
        <w:t xml:space="preserve"> </w:t>
      </w:r>
      <w:r w:rsidR="00BE3036">
        <w:rPr>
          <w:rFonts w:ascii="Calibri" w:eastAsia="Calibri" w:hAnsi="Calibri" w:cs="Calibri"/>
        </w:rPr>
        <w:t xml:space="preserve">godini i </w:t>
      </w:r>
      <w:r w:rsidR="006D371D" w:rsidRPr="006D371D">
        <w:rPr>
          <w:rFonts w:ascii="Calibri" w:eastAsia="Calibri" w:hAnsi="Calibri" w:cs="Calibri"/>
          <w:b/>
          <w:bCs/>
        </w:rPr>
        <w:t>6.750,00€</w:t>
      </w:r>
      <w:r w:rsidR="006D371D">
        <w:rPr>
          <w:rFonts w:ascii="Calibri" w:eastAsia="Calibri" w:hAnsi="Calibri" w:cs="Calibri"/>
          <w:b/>
          <w:bCs/>
        </w:rPr>
        <w:t xml:space="preserve">  </w:t>
      </w:r>
      <w:r w:rsidR="006D371D">
        <w:rPr>
          <w:rFonts w:ascii="Calibri" w:eastAsia="Calibri" w:hAnsi="Calibri" w:cs="Calibri"/>
        </w:rPr>
        <w:t xml:space="preserve">partnera </w:t>
      </w:r>
      <w:r w:rsidR="006D371D" w:rsidRPr="006D371D">
        <w:rPr>
          <w:rFonts w:ascii="Calibri" w:eastAsia="Calibri" w:hAnsi="Calibri" w:cs="Calibri"/>
        </w:rPr>
        <w:t>na ime novog projekta</w:t>
      </w:r>
      <w:r w:rsidR="006D371D">
        <w:rPr>
          <w:rFonts w:ascii="Calibri" w:eastAsia="Calibri" w:hAnsi="Calibri" w:cs="Calibri"/>
        </w:rPr>
        <w:t xml:space="preserve"> </w:t>
      </w:r>
      <w:r w:rsidR="006D371D" w:rsidRPr="006D371D">
        <w:rPr>
          <w:rFonts w:ascii="Calibri" w:eastAsia="Calibri" w:hAnsi="Calibri" w:cs="Calibri"/>
          <w:b/>
          <w:bCs/>
        </w:rPr>
        <w:t>THE PLACE</w:t>
      </w:r>
      <w:r w:rsidR="006D371D">
        <w:rPr>
          <w:rFonts w:ascii="Calibri" w:eastAsia="Calibri" w:hAnsi="Calibri" w:cs="Calibri"/>
          <w:b/>
          <w:bCs/>
        </w:rPr>
        <w:t xml:space="preserve"> </w:t>
      </w:r>
      <w:r w:rsidR="006D371D" w:rsidRPr="006D371D">
        <w:rPr>
          <w:rFonts w:ascii="Calibri" w:eastAsia="Calibri" w:hAnsi="Calibri" w:cs="Calibri"/>
        </w:rPr>
        <w:t xml:space="preserve">koji </w:t>
      </w:r>
      <w:r w:rsidR="006D371D">
        <w:rPr>
          <w:rFonts w:ascii="Calibri" w:eastAsia="Calibri" w:hAnsi="Calibri" w:cs="Calibri"/>
        </w:rPr>
        <w:t>je sa aktivnostima počeo u prosincu 2024</w:t>
      </w:r>
      <w:r w:rsidR="00BA2B99">
        <w:rPr>
          <w:rFonts w:ascii="Calibri" w:eastAsia="Calibri" w:hAnsi="Calibri" w:cs="Calibri"/>
        </w:rPr>
        <w:t>. i nastavlja se</w:t>
      </w:r>
      <w:r w:rsidR="006D371D">
        <w:rPr>
          <w:rFonts w:ascii="Calibri" w:eastAsia="Calibri" w:hAnsi="Calibri" w:cs="Calibri"/>
        </w:rPr>
        <w:t xml:space="preserve"> u 2025.</w:t>
      </w:r>
      <w:r w:rsidR="00BA2B99">
        <w:rPr>
          <w:rFonts w:ascii="Calibri" w:eastAsia="Calibri" w:hAnsi="Calibri" w:cs="Calibri"/>
        </w:rPr>
        <w:t xml:space="preserve"> </w:t>
      </w:r>
      <w:r w:rsidR="006D371D">
        <w:rPr>
          <w:rFonts w:ascii="Calibri" w:eastAsia="Calibri" w:hAnsi="Calibri" w:cs="Calibri"/>
        </w:rPr>
        <w:t>godini.</w:t>
      </w:r>
    </w:p>
    <w:p w14:paraId="69A8F12D" w14:textId="44581A03" w:rsidR="00BE3036" w:rsidRPr="00BE3036" w:rsidRDefault="00BE3036" w:rsidP="00BE3036">
      <w:pPr>
        <w:widowControl/>
        <w:shd w:val="clear" w:color="000000" w:fill="FFFFFF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</w:rPr>
      </w:pPr>
    </w:p>
    <w:p w14:paraId="00FB7B03" w14:textId="48EC5F99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6361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Pomoći iz proračuna koji im nije nadležan</w:t>
      </w:r>
      <w:r w:rsidR="00346032">
        <w:rPr>
          <w:rFonts w:ascii="Calibri" w:eastAsia="Calibri" w:hAnsi="Calibri" w:cs="Calibri"/>
        </w:rPr>
        <w:t xml:space="preserve"> s</w:t>
      </w:r>
      <w:r>
        <w:rPr>
          <w:rFonts w:ascii="Calibri" w:eastAsia="Calibri" w:hAnsi="Calibri" w:cs="Calibri"/>
        </w:rPr>
        <w:t xml:space="preserve"> prihod</w:t>
      </w:r>
      <w:r w:rsidR="00346032"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</w:rPr>
        <w:t xml:space="preserve"> o</w:t>
      </w:r>
      <w:r w:rsidR="00354AFD">
        <w:rPr>
          <w:rFonts w:ascii="Calibri" w:eastAsia="Calibri" w:hAnsi="Calibri" w:cs="Calibri"/>
        </w:rPr>
        <w:t xml:space="preserve">d </w:t>
      </w:r>
      <w:r w:rsidR="00354AFD" w:rsidRPr="00354AFD">
        <w:rPr>
          <w:rFonts w:ascii="Calibri" w:eastAsia="Calibri" w:hAnsi="Calibri" w:cs="Calibri"/>
          <w:b/>
          <w:bCs/>
        </w:rPr>
        <w:t>12.600,00</w:t>
      </w:r>
      <w:r w:rsidR="000271A8">
        <w:rPr>
          <w:rFonts w:ascii="Calibri" w:eastAsia="Calibri" w:hAnsi="Calibri" w:cs="Calibri"/>
          <w:b/>
        </w:rPr>
        <w:t xml:space="preserve"> eur</w:t>
      </w:r>
      <w:r>
        <w:rPr>
          <w:rFonts w:ascii="Calibri" w:eastAsia="Calibri" w:hAnsi="Calibri" w:cs="Calibri"/>
        </w:rPr>
        <w:t xml:space="preserve"> od M</w:t>
      </w:r>
      <w:r w:rsidR="00816D91">
        <w:rPr>
          <w:rFonts w:ascii="Calibri" w:eastAsia="Calibri" w:hAnsi="Calibri" w:cs="Calibri"/>
        </w:rPr>
        <w:t>inistarstva kulture i medija RH</w:t>
      </w:r>
      <w:r>
        <w:rPr>
          <w:rFonts w:ascii="Calibri" w:eastAsia="Calibri" w:hAnsi="Calibri" w:cs="Calibri"/>
        </w:rPr>
        <w:t>,</w:t>
      </w:r>
      <w:r w:rsidR="00354AFD">
        <w:rPr>
          <w:rFonts w:ascii="Calibri" w:eastAsia="Calibri" w:hAnsi="Calibri" w:cs="Calibri"/>
        </w:rPr>
        <w:t xml:space="preserve"> što je povećanje od 15% u odnosu na prethodnu godinu.</w:t>
      </w:r>
      <w:r>
        <w:rPr>
          <w:rFonts w:ascii="Calibri" w:eastAsia="Calibri" w:hAnsi="Calibri" w:cs="Calibri"/>
        </w:rPr>
        <w:t xml:space="preserve"> </w:t>
      </w:r>
      <w:r w:rsidR="00354AFD">
        <w:rPr>
          <w:rFonts w:ascii="Calibri" w:eastAsia="Calibri" w:hAnsi="Calibri" w:cs="Calibri"/>
        </w:rPr>
        <w:t>Navedeni iznos sastoji se od sufi</w:t>
      </w:r>
      <w:r w:rsidR="006D371D">
        <w:rPr>
          <w:rFonts w:ascii="Calibri" w:eastAsia="Calibri" w:hAnsi="Calibri" w:cs="Calibri"/>
        </w:rPr>
        <w:t>n</w:t>
      </w:r>
      <w:r w:rsidR="00354AFD">
        <w:rPr>
          <w:rFonts w:ascii="Calibri" w:eastAsia="Calibri" w:hAnsi="Calibri" w:cs="Calibri"/>
        </w:rPr>
        <w:t xml:space="preserve">anciranja </w:t>
      </w:r>
      <w:r w:rsidR="006D371D">
        <w:rPr>
          <w:rFonts w:ascii="Calibri" w:eastAsia="Calibri" w:hAnsi="Calibri" w:cs="Calibri"/>
        </w:rPr>
        <w:t xml:space="preserve">manjih </w:t>
      </w:r>
      <w:r w:rsidR="00354AFD">
        <w:rPr>
          <w:rFonts w:ascii="Calibri" w:eastAsia="Calibri" w:hAnsi="Calibri" w:cs="Calibri"/>
        </w:rPr>
        <w:t>projek</w:t>
      </w:r>
      <w:r w:rsidR="006D371D">
        <w:rPr>
          <w:rFonts w:ascii="Calibri" w:eastAsia="Calibri" w:hAnsi="Calibri" w:cs="Calibri"/>
        </w:rPr>
        <w:t>a</w:t>
      </w:r>
      <w:r w:rsidR="00354AFD">
        <w:rPr>
          <w:rFonts w:ascii="Calibri" w:eastAsia="Calibri" w:hAnsi="Calibri" w:cs="Calibri"/>
        </w:rPr>
        <w:t>ta</w:t>
      </w:r>
      <w:r w:rsidR="006D371D">
        <w:rPr>
          <w:rFonts w:ascii="Calibri" w:eastAsia="Calibri" w:hAnsi="Calibri" w:cs="Calibri"/>
        </w:rPr>
        <w:t xml:space="preserve"> kao što je</w:t>
      </w:r>
      <w:r w:rsidR="00354AFD">
        <w:rPr>
          <w:rFonts w:ascii="Calibri" w:eastAsia="Calibri" w:hAnsi="Calibri" w:cs="Calibri"/>
        </w:rPr>
        <w:t xml:space="preserve"> Pogonator – inkubator suvremenog plesa</w:t>
      </w:r>
      <w:r w:rsidR="009E2199">
        <w:rPr>
          <w:rFonts w:ascii="Calibri" w:eastAsia="Calibri" w:hAnsi="Calibri" w:cs="Calibri"/>
        </w:rPr>
        <w:t xml:space="preserve"> s</w:t>
      </w:r>
      <w:r w:rsidR="00ED288C">
        <w:rPr>
          <w:rFonts w:ascii="Calibri" w:eastAsia="Calibri" w:hAnsi="Calibri" w:cs="Calibri"/>
        </w:rPr>
        <w:t xml:space="preserve"> </w:t>
      </w:r>
      <w:r w:rsidR="00ED288C" w:rsidRPr="00ED288C">
        <w:rPr>
          <w:rFonts w:ascii="Calibri" w:eastAsia="Calibri" w:hAnsi="Calibri" w:cs="Calibri"/>
          <w:b/>
          <w:bCs/>
        </w:rPr>
        <w:t>3.500,00€</w:t>
      </w:r>
      <w:r w:rsidR="00354AFD">
        <w:rPr>
          <w:rFonts w:ascii="Calibri" w:eastAsia="Calibri" w:hAnsi="Calibri" w:cs="Calibri"/>
        </w:rPr>
        <w:t xml:space="preserve">, </w:t>
      </w:r>
      <w:r w:rsidR="007051F1">
        <w:rPr>
          <w:rFonts w:ascii="Calibri" w:eastAsia="Calibri" w:hAnsi="Calibri" w:cs="Calibri"/>
        </w:rPr>
        <w:t>r</w:t>
      </w:r>
      <w:r w:rsidR="009E2199">
        <w:rPr>
          <w:rFonts w:ascii="Calibri" w:eastAsia="Calibri" w:hAnsi="Calibri" w:cs="Calibri"/>
        </w:rPr>
        <w:t>ezidencijalni program</w:t>
      </w:r>
      <w:r w:rsidR="007051F1">
        <w:rPr>
          <w:rFonts w:ascii="Calibri" w:eastAsia="Calibri" w:hAnsi="Calibri" w:cs="Calibri"/>
        </w:rPr>
        <w:t xml:space="preserve"> razmjene umjetnika</w:t>
      </w:r>
      <w:r w:rsidR="009E2199">
        <w:rPr>
          <w:rFonts w:ascii="Calibri" w:eastAsia="Calibri" w:hAnsi="Calibri" w:cs="Calibri"/>
        </w:rPr>
        <w:t xml:space="preserve"> s </w:t>
      </w:r>
      <w:r w:rsidR="009E2199" w:rsidRPr="007051F1">
        <w:rPr>
          <w:rFonts w:ascii="Calibri" w:eastAsia="Calibri" w:hAnsi="Calibri" w:cs="Calibri"/>
          <w:b/>
        </w:rPr>
        <w:t>Akademie Schloss Solitude</w:t>
      </w:r>
      <w:r w:rsidR="009E2199">
        <w:rPr>
          <w:rFonts w:ascii="Calibri" w:eastAsia="Calibri" w:hAnsi="Calibri" w:cs="Calibri"/>
        </w:rPr>
        <w:t xml:space="preserve"> s</w:t>
      </w:r>
      <w:r w:rsidR="00ED288C">
        <w:rPr>
          <w:rFonts w:ascii="Calibri" w:eastAsia="Calibri" w:hAnsi="Calibri" w:cs="Calibri"/>
        </w:rPr>
        <w:t xml:space="preserve"> iznosom </w:t>
      </w:r>
      <w:r w:rsidR="00ED288C" w:rsidRPr="00ED288C">
        <w:rPr>
          <w:rFonts w:ascii="Calibri" w:eastAsia="Calibri" w:hAnsi="Calibri" w:cs="Calibri"/>
          <w:b/>
          <w:bCs/>
        </w:rPr>
        <w:t>7.100,00€</w:t>
      </w:r>
      <w:r w:rsidR="009E2199">
        <w:rPr>
          <w:rFonts w:ascii="Calibri" w:eastAsia="Calibri" w:hAnsi="Calibri" w:cs="Calibri"/>
        </w:rPr>
        <w:t xml:space="preserve"> </w:t>
      </w:r>
      <w:r w:rsidR="00ED288C">
        <w:rPr>
          <w:rFonts w:ascii="Calibri" w:eastAsia="Calibri" w:hAnsi="Calibri" w:cs="Calibri"/>
        </w:rPr>
        <w:t xml:space="preserve">i sufinanciranje </w:t>
      </w:r>
      <w:r w:rsidR="00C45773">
        <w:rPr>
          <w:rFonts w:ascii="Calibri" w:eastAsia="Calibri" w:hAnsi="Calibri" w:cs="Calibri"/>
        </w:rPr>
        <w:t xml:space="preserve">EU projekta </w:t>
      </w:r>
      <w:r w:rsidR="00C45773" w:rsidRPr="007051F1">
        <w:rPr>
          <w:rFonts w:ascii="Calibri" w:eastAsia="Calibri" w:hAnsi="Calibri" w:cs="Calibri"/>
          <w:bCs/>
        </w:rPr>
        <w:t xml:space="preserve">Stronger Peripheries </w:t>
      </w:r>
      <w:r w:rsidR="009E2199" w:rsidRPr="007051F1">
        <w:rPr>
          <w:rFonts w:ascii="Calibri" w:eastAsia="Calibri" w:hAnsi="Calibri" w:cs="Calibri"/>
          <w:bCs/>
        </w:rPr>
        <w:t>s</w:t>
      </w:r>
      <w:r w:rsidR="0019452B">
        <w:rPr>
          <w:rFonts w:ascii="Calibri" w:eastAsia="Calibri" w:hAnsi="Calibri" w:cs="Calibri"/>
          <w:b/>
          <w:bCs/>
        </w:rPr>
        <w:t xml:space="preserve"> 2.000,00 € </w:t>
      </w:r>
      <w:r w:rsidR="00C45773" w:rsidRPr="00C45773">
        <w:rPr>
          <w:rFonts w:ascii="Calibri" w:eastAsia="Calibri" w:hAnsi="Calibri" w:cs="Calibri"/>
        </w:rPr>
        <w:t>koji je uspješno završen u 2024.godini.</w:t>
      </w:r>
    </w:p>
    <w:p w14:paraId="01007B18" w14:textId="77777777" w:rsidR="0081367E" w:rsidRDefault="0081367E" w:rsidP="000271A8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0A7F0BAF" w14:textId="15A08D34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</w:t>
      </w:r>
      <w:r w:rsidR="0019452B">
        <w:rPr>
          <w:rFonts w:ascii="Calibri" w:eastAsia="Calibri" w:hAnsi="Calibri" w:cs="Calibri"/>
          <w:b/>
        </w:rPr>
        <w:t>526</w:t>
      </w:r>
      <w:r>
        <w:rPr>
          <w:rFonts w:ascii="Calibri" w:eastAsia="Calibri" w:hAnsi="Calibri" w:cs="Calibri"/>
          <w:b/>
        </w:rPr>
        <w:t xml:space="preserve"> </w:t>
      </w:r>
      <w:r w:rsidR="0019452B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</w:t>
      </w:r>
      <w:r w:rsidR="0019452B">
        <w:rPr>
          <w:rFonts w:ascii="Calibri" w:eastAsia="Calibri" w:hAnsi="Calibri" w:cs="Calibri"/>
        </w:rPr>
        <w:t xml:space="preserve">Ostali nespomenuti prihodi u </w:t>
      </w:r>
      <w:r>
        <w:rPr>
          <w:rFonts w:ascii="Calibri" w:eastAsia="Calibri" w:hAnsi="Calibri" w:cs="Calibri"/>
        </w:rPr>
        <w:t xml:space="preserve">iznosu od </w:t>
      </w:r>
      <w:r w:rsidR="0019452B">
        <w:rPr>
          <w:rFonts w:ascii="Calibri" w:eastAsia="Calibri" w:hAnsi="Calibri" w:cs="Calibri"/>
          <w:b/>
        </w:rPr>
        <w:t>3.513,33</w:t>
      </w:r>
      <w:r w:rsidR="000271A8">
        <w:rPr>
          <w:rFonts w:ascii="Calibri" w:eastAsia="Calibri" w:hAnsi="Calibri" w:cs="Calibri"/>
          <w:b/>
        </w:rPr>
        <w:t xml:space="preserve"> </w:t>
      </w:r>
      <w:r w:rsidR="00B52432">
        <w:rPr>
          <w:rFonts w:ascii="Calibri" w:eastAsia="Calibri" w:hAnsi="Calibri" w:cs="Calibri"/>
          <w:b/>
        </w:rPr>
        <w:t xml:space="preserve">€ </w:t>
      </w:r>
      <w:r w:rsidR="00B52432">
        <w:rPr>
          <w:rFonts w:ascii="Calibri" w:eastAsia="Calibri" w:hAnsi="Calibri" w:cs="Calibri"/>
        </w:rPr>
        <w:t>odnose se na refundacije dijela troškova komunalnih usluga i energenata od strane Hrvatske glazbene mladeži i Hrvatskog restauratorskog zavoda</w:t>
      </w:r>
      <w:r w:rsidR="001D42A8">
        <w:rPr>
          <w:rFonts w:ascii="Calibri" w:eastAsia="Calibri" w:hAnsi="Calibri" w:cs="Calibri"/>
        </w:rPr>
        <w:t>,</w:t>
      </w:r>
      <w:r w:rsidR="00B52432">
        <w:rPr>
          <w:rFonts w:ascii="Calibri" w:eastAsia="Calibri" w:hAnsi="Calibri" w:cs="Calibri"/>
        </w:rPr>
        <w:t xml:space="preserve"> s kojima temeljem sklopljenog  ugovora o zakupu gradskog prostora i sporazuma</w:t>
      </w:r>
      <w:r w:rsidR="008F2F3D">
        <w:rPr>
          <w:rFonts w:ascii="Calibri" w:eastAsia="Calibri" w:hAnsi="Calibri" w:cs="Calibri"/>
        </w:rPr>
        <w:t xml:space="preserve"> dijelimo </w:t>
      </w:r>
      <w:r w:rsidR="001D42A8">
        <w:rPr>
          <w:rFonts w:ascii="Calibri" w:eastAsia="Calibri" w:hAnsi="Calibri" w:cs="Calibri"/>
        </w:rPr>
        <w:t>utrošene energente</w:t>
      </w:r>
      <w:r w:rsidR="00790098">
        <w:rPr>
          <w:rFonts w:ascii="Calibri" w:eastAsia="Calibri" w:hAnsi="Calibri" w:cs="Calibri"/>
        </w:rPr>
        <w:t>, komunalne naknade</w:t>
      </w:r>
      <w:r w:rsidR="008F2F3D">
        <w:rPr>
          <w:rFonts w:ascii="Calibri" w:eastAsia="Calibri" w:hAnsi="Calibri" w:cs="Calibri"/>
        </w:rPr>
        <w:t xml:space="preserve"> i troškove održavanja instalacija i kotlovnice na adresi Kneza Mislava 18.</w:t>
      </w:r>
    </w:p>
    <w:p w14:paraId="46EFE263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515D83C3" w14:textId="49DFA48B" w:rsidR="000F1F63" w:rsidRPr="000F1F63" w:rsidRDefault="008F2F3D" w:rsidP="000F1F63">
      <w:pPr>
        <w:ind w:left="0" w:hanging="2"/>
        <w:jc w:val="both"/>
        <w:rPr>
          <w:rFonts w:ascii="Calibri" w:eastAsia="Calibri" w:hAnsi="Calibri" w:cs="Calibri"/>
        </w:rPr>
      </w:pPr>
      <w:r w:rsidRPr="001B4948">
        <w:rPr>
          <w:rFonts w:ascii="Calibri" w:eastAsia="Calibri" w:hAnsi="Calibri" w:cs="Calibri"/>
          <w:b/>
          <w:bCs/>
        </w:rPr>
        <w:t>6615</w:t>
      </w:r>
      <w:r w:rsidR="001B4948">
        <w:rPr>
          <w:rFonts w:ascii="Calibri" w:eastAsia="Calibri" w:hAnsi="Calibri" w:cs="Calibri"/>
          <w:b/>
          <w:bCs/>
        </w:rPr>
        <w:t xml:space="preserve"> </w:t>
      </w:r>
      <w:r w:rsidRPr="001B4948">
        <w:rPr>
          <w:rFonts w:ascii="Calibri" w:eastAsia="Calibri" w:hAnsi="Calibri" w:cs="Calibri"/>
          <w:b/>
          <w:bCs/>
        </w:rPr>
        <w:t>-</w:t>
      </w:r>
      <w:r w:rsidR="007051F1">
        <w:rPr>
          <w:rFonts w:ascii="Calibri" w:eastAsia="Calibri" w:hAnsi="Calibri" w:cs="Calibri"/>
        </w:rPr>
        <w:t xml:space="preserve"> Prihodi od pruženih usluga (vp) </w:t>
      </w:r>
      <w:r w:rsidR="001B4948">
        <w:rPr>
          <w:rFonts w:ascii="Calibri" w:eastAsia="Calibri" w:hAnsi="Calibri" w:cs="Calibri"/>
        </w:rPr>
        <w:t xml:space="preserve">u iznosu od </w:t>
      </w:r>
      <w:r w:rsidR="001B4948" w:rsidRPr="001B4948">
        <w:rPr>
          <w:rFonts w:ascii="Calibri" w:eastAsia="Calibri" w:hAnsi="Calibri" w:cs="Calibri"/>
          <w:b/>
          <w:bCs/>
        </w:rPr>
        <w:t>6.711,44 €</w:t>
      </w:r>
      <w:r w:rsidR="001B4948">
        <w:rPr>
          <w:rFonts w:ascii="Calibri" w:eastAsia="Calibri" w:hAnsi="Calibri" w:cs="Calibri"/>
          <w:b/>
          <w:bCs/>
        </w:rPr>
        <w:t xml:space="preserve"> </w:t>
      </w:r>
      <w:r w:rsidR="001B4948">
        <w:rPr>
          <w:rFonts w:ascii="Calibri" w:eastAsia="Calibri" w:hAnsi="Calibri" w:cs="Calibri"/>
        </w:rPr>
        <w:t xml:space="preserve">koji u odnosu na prethodnu godinu  bilježe povećanje od 50,3 %. </w:t>
      </w:r>
      <w:r w:rsidR="000F1F63">
        <w:rPr>
          <w:rFonts w:ascii="Calibri" w:eastAsia="Calibri" w:hAnsi="Calibri" w:cs="Calibri"/>
        </w:rPr>
        <w:t xml:space="preserve"> </w:t>
      </w:r>
      <w:r w:rsidR="000F1F63" w:rsidRPr="000F1F63">
        <w:rPr>
          <w:rFonts w:ascii="Calibri" w:eastAsia="Calibri" w:hAnsi="Calibri" w:cs="Calibri"/>
        </w:rPr>
        <w:t>Navedeni vlastiti prihodi većinom su prihodi od realizacije</w:t>
      </w:r>
    </w:p>
    <w:p w14:paraId="786B5C5E" w14:textId="43F9E8DD" w:rsidR="0081367E" w:rsidRDefault="001D42A8" w:rsidP="000F1F63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 w:rsidR="000F1F63">
        <w:rPr>
          <w:rFonts w:ascii="Calibri" w:eastAsia="Calibri" w:hAnsi="Calibri" w:cs="Calibri"/>
        </w:rPr>
        <w:t xml:space="preserve">aznih zabavnih i edukativnih </w:t>
      </w:r>
      <w:r w:rsidR="000F1F63" w:rsidRPr="000F1F63">
        <w:rPr>
          <w:rFonts w:ascii="Calibri" w:eastAsia="Calibri" w:hAnsi="Calibri" w:cs="Calibri"/>
        </w:rPr>
        <w:t>aktivnosti</w:t>
      </w:r>
      <w:r w:rsidR="000F1F63">
        <w:rPr>
          <w:rFonts w:ascii="Calibri" w:eastAsia="Calibri" w:hAnsi="Calibri" w:cs="Calibri"/>
        </w:rPr>
        <w:t xml:space="preserve"> u našem prostoru.</w:t>
      </w:r>
    </w:p>
    <w:p w14:paraId="743341AA" w14:textId="77777777" w:rsidR="000F1F63" w:rsidRPr="001B4948" w:rsidRDefault="000F1F63" w:rsidP="000F1F63">
      <w:pPr>
        <w:ind w:left="0" w:hanging="2"/>
        <w:jc w:val="both"/>
        <w:rPr>
          <w:rFonts w:ascii="Calibri" w:eastAsia="Calibri" w:hAnsi="Calibri" w:cs="Calibri"/>
        </w:rPr>
      </w:pPr>
    </w:p>
    <w:p w14:paraId="383B7D39" w14:textId="65673D93" w:rsidR="0081367E" w:rsidRDefault="008D59BC" w:rsidP="00D03DD0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6711</w:t>
      </w:r>
      <w:r w:rsidR="001D42A8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- </w:t>
      </w:r>
      <w:r>
        <w:rPr>
          <w:rFonts w:ascii="Calibri" w:eastAsia="Calibri" w:hAnsi="Calibri" w:cs="Calibri"/>
        </w:rPr>
        <w:t>Prihodi iz nadležnog proračuna za financiranje rashoda poslovanja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od Grada Zagreba iznose </w:t>
      </w:r>
      <w:r w:rsidR="00D03DD0" w:rsidRPr="00467859">
        <w:rPr>
          <w:rFonts w:ascii="Calibri" w:eastAsia="Calibri" w:hAnsi="Calibri" w:cs="Calibri"/>
          <w:b/>
        </w:rPr>
        <w:t>3</w:t>
      </w:r>
      <w:r w:rsidR="000F1F63">
        <w:rPr>
          <w:rFonts w:ascii="Calibri" w:eastAsia="Calibri" w:hAnsi="Calibri" w:cs="Calibri"/>
          <w:b/>
        </w:rPr>
        <w:t>53.</w:t>
      </w:r>
      <w:r w:rsidR="00866D7B">
        <w:rPr>
          <w:rFonts w:ascii="Calibri" w:eastAsia="Calibri" w:hAnsi="Calibri" w:cs="Calibri"/>
          <w:b/>
        </w:rPr>
        <w:t>184,73</w:t>
      </w:r>
      <w:r w:rsidRPr="00467859">
        <w:rPr>
          <w:rFonts w:ascii="Calibri" w:eastAsia="Calibri" w:hAnsi="Calibri" w:cs="Calibri"/>
          <w:b/>
        </w:rPr>
        <w:t xml:space="preserve"> </w:t>
      </w:r>
      <w:r w:rsidR="00D03DD0" w:rsidRPr="00467859">
        <w:rPr>
          <w:rFonts w:ascii="Calibri" w:eastAsia="Calibri" w:hAnsi="Calibri" w:cs="Calibri"/>
          <w:b/>
        </w:rPr>
        <w:t>eur</w:t>
      </w:r>
      <w:r w:rsidRPr="00467859">
        <w:rPr>
          <w:rFonts w:ascii="Calibri" w:eastAsia="Calibri" w:hAnsi="Calibri" w:cs="Calibri"/>
          <w:b/>
        </w:rPr>
        <w:t xml:space="preserve"> </w:t>
      </w:r>
      <w:r w:rsidRPr="00866D7B">
        <w:rPr>
          <w:rFonts w:ascii="Calibri" w:eastAsia="Calibri" w:hAnsi="Calibri" w:cs="Calibri"/>
          <w:bCs/>
        </w:rPr>
        <w:t>što je za</w:t>
      </w:r>
      <w:r w:rsidRPr="00467859">
        <w:rPr>
          <w:rFonts w:ascii="Calibri" w:eastAsia="Calibri" w:hAnsi="Calibri" w:cs="Calibri"/>
          <w:b/>
        </w:rPr>
        <w:t xml:space="preserve"> </w:t>
      </w:r>
      <w:r w:rsidR="00866D7B">
        <w:rPr>
          <w:rFonts w:ascii="Calibri" w:eastAsia="Calibri" w:hAnsi="Calibri" w:cs="Calibri"/>
          <w:b/>
        </w:rPr>
        <w:t>15,7</w:t>
      </w:r>
      <w:r w:rsidRPr="00467859">
        <w:rPr>
          <w:rFonts w:ascii="Calibri" w:eastAsia="Calibri" w:hAnsi="Calibri" w:cs="Calibri"/>
          <w:b/>
        </w:rPr>
        <w:t>% više</w:t>
      </w:r>
      <w:r>
        <w:rPr>
          <w:rFonts w:ascii="Calibri" w:eastAsia="Calibri" w:hAnsi="Calibri" w:cs="Calibri"/>
        </w:rPr>
        <w:t xml:space="preserve"> u odnosu na prethodnu godinu</w:t>
      </w:r>
      <w:r w:rsidR="00D03DD0">
        <w:rPr>
          <w:rFonts w:ascii="Calibri" w:eastAsia="Calibri" w:hAnsi="Calibri" w:cs="Calibri"/>
        </w:rPr>
        <w:t>.</w:t>
      </w:r>
    </w:p>
    <w:p w14:paraId="2AFC6735" w14:textId="5ED1816F" w:rsidR="00D03DD0" w:rsidRDefault="0022151E" w:rsidP="00D03DD0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202</w:t>
      </w:r>
      <w:r w:rsidR="00866D7B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godini nastavljena su ulaganja u popravke prostora u</w:t>
      </w:r>
      <w:r w:rsidR="00D03DD0">
        <w:rPr>
          <w:rFonts w:ascii="Calibri" w:eastAsia="Calibri" w:hAnsi="Calibri" w:cs="Calibri"/>
        </w:rPr>
        <w:t xml:space="preserve"> zgradi Pogona Jedinstvo koja je dotrajala i za koju je nužna temeljita obnova.</w:t>
      </w:r>
    </w:p>
    <w:p w14:paraId="09659C99" w14:textId="77777777" w:rsidR="00F15984" w:rsidRDefault="00F15984">
      <w:pPr>
        <w:ind w:left="0" w:hanging="2"/>
        <w:jc w:val="both"/>
        <w:rPr>
          <w:rFonts w:ascii="Calibri" w:eastAsia="Calibri" w:hAnsi="Calibri" w:cs="Calibri"/>
          <w:b/>
        </w:rPr>
      </w:pPr>
    </w:p>
    <w:p w14:paraId="5D3FC574" w14:textId="15C4CA3D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 w:rsidRPr="009B3D28">
        <w:rPr>
          <w:rFonts w:ascii="Calibri" w:eastAsia="Calibri" w:hAnsi="Calibri" w:cs="Calibri"/>
          <w:b/>
        </w:rPr>
        <w:t xml:space="preserve">6712 </w:t>
      </w:r>
      <w:r w:rsidRPr="009B3D28">
        <w:rPr>
          <w:rFonts w:ascii="Calibri" w:eastAsia="Calibri" w:hAnsi="Calibri" w:cs="Calibri"/>
        </w:rPr>
        <w:t xml:space="preserve">Prihodi iz nadležnog proračuna za financiranje rashoda za nabavu </w:t>
      </w:r>
      <w:r w:rsidRPr="009B3D28">
        <w:rPr>
          <w:rFonts w:ascii="Calibri" w:eastAsia="Calibri" w:hAnsi="Calibri" w:cs="Calibri"/>
          <w:color w:val="auto"/>
        </w:rPr>
        <w:t>ne</w:t>
      </w:r>
      <w:r w:rsidR="00E81E96" w:rsidRPr="009B3D28">
        <w:rPr>
          <w:rFonts w:ascii="Calibri" w:eastAsia="Calibri" w:hAnsi="Calibri" w:cs="Calibri"/>
          <w:color w:val="auto"/>
        </w:rPr>
        <w:t>financijske</w:t>
      </w:r>
      <w:r w:rsidR="001D42A8">
        <w:rPr>
          <w:rFonts w:ascii="Calibri" w:eastAsia="Calibri" w:hAnsi="Calibri" w:cs="Calibri"/>
        </w:rPr>
        <w:t xml:space="preserve"> imovine </w:t>
      </w:r>
      <w:r w:rsidRPr="009B3D28">
        <w:rPr>
          <w:rFonts w:ascii="Calibri" w:eastAsia="Calibri" w:hAnsi="Calibri" w:cs="Calibri"/>
        </w:rPr>
        <w:t xml:space="preserve">iznose </w:t>
      </w:r>
      <w:r w:rsidR="00866D7B">
        <w:rPr>
          <w:rFonts w:ascii="Calibri" w:eastAsia="Calibri" w:hAnsi="Calibri" w:cs="Calibri"/>
          <w:b/>
        </w:rPr>
        <w:t>45.792,73</w:t>
      </w:r>
      <w:r w:rsidR="001B29B0">
        <w:rPr>
          <w:rFonts w:ascii="Calibri" w:eastAsia="Calibri" w:hAnsi="Calibri" w:cs="Calibri"/>
          <w:b/>
        </w:rPr>
        <w:t xml:space="preserve">. </w:t>
      </w:r>
      <w:r w:rsidR="001B29B0" w:rsidRPr="001B29B0">
        <w:rPr>
          <w:rFonts w:ascii="Calibri" w:eastAsia="Calibri" w:hAnsi="Calibri" w:cs="Calibri"/>
          <w:bCs/>
        </w:rPr>
        <w:t xml:space="preserve">Navedenim prihodima </w:t>
      </w:r>
      <w:r w:rsidRPr="009B3D28">
        <w:rPr>
          <w:rFonts w:ascii="Calibri" w:eastAsia="Calibri" w:hAnsi="Calibri" w:cs="Calibri"/>
        </w:rPr>
        <w:t>Pogon</w:t>
      </w:r>
      <w:r w:rsidR="001B29B0">
        <w:rPr>
          <w:rFonts w:ascii="Calibri" w:eastAsia="Calibri" w:hAnsi="Calibri" w:cs="Calibri"/>
        </w:rPr>
        <w:t xml:space="preserve"> je</w:t>
      </w:r>
      <w:r w:rsidRPr="009B3D28">
        <w:rPr>
          <w:rFonts w:ascii="Calibri" w:eastAsia="Calibri" w:hAnsi="Calibri" w:cs="Calibri"/>
        </w:rPr>
        <w:t xml:space="preserve"> financirao nabavu </w:t>
      </w:r>
      <w:r w:rsidR="002C0725" w:rsidRPr="009B3D28">
        <w:rPr>
          <w:rFonts w:ascii="Calibri" w:eastAsia="Calibri" w:hAnsi="Calibri" w:cs="Calibri"/>
        </w:rPr>
        <w:t>imovine</w:t>
      </w:r>
      <w:r w:rsidR="00866D7B">
        <w:rPr>
          <w:rFonts w:ascii="Calibri" w:eastAsia="Calibri" w:hAnsi="Calibri" w:cs="Calibri"/>
        </w:rPr>
        <w:t xml:space="preserve"> i investicijsko održavanje – obnovu zapozorja - dijela prostora u zgradi Pogona Jedinstvo.</w:t>
      </w:r>
      <w:r w:rsidR="00F82EDA">
        <w:rPr>
          <w:rFonts w:ascii="Calibri" w:eastAsia="Calibri" w:hAnsi="Calibri" w:cs="Calibri"/>
        </w:rPr>
        <w:t xml:space="preserve"> Obzirom da ustanova još neko vrijeme, do cjelovite obnove, mora raditi u ovom prostoru, dana su joj sredstva kako bi realizirala radove</w:t>
      </w:r>
      <w:r w:rsidR="00007DA8">
        <w:rPr>
          <w:rFonts w:ascii="Calibri" w:eastAsia="Calibri" w:hAnsi="Calibri" w:cs="Calibri"/>
        </w:rPr>
        <w:t xml:space="preserve"> u </w:t>
      </w:r>
      <w:r w:rsidR="00F82EDA">
        <w:rPr>
          <w:rFonts w:ascii="Calibri" w:eastAsia="Calibri" w:hAnsi="Calibri" w:cs="Calibri"/>
        </w:rPr>
        <w:t>okviru mogućeg, obzirom na stanje građevinske konstrukcije i status zgrade.</w:t>
      </w:r>
      <w:r w:rsidR="00866D7B">
        <w:rPr>
          <w:rFonts w:ascii="Calibri" w:eastAsia="Calibri" w:hAnsi="Calibri" w:cs="Calibri"/>
        </w:rPr>
        <w:t xml:space="preserve"> </w:t>
      </w:r>
      <w:r w:rsidR="00F82EDA">
        <w:rPr>
          <w:rFonts w:ascii="Calibri" w:eastAsia="Calibri" w:hAnsi="Calibri" w:cs="Calibri"/>
        </w:rPr>
        <w:t>Zbog toga su se i</w:t>
      </w:r>
      <w:r w:rsidR="00866D7B">
        <w:rPr>
          <w:rFonts w:ascii="Calibri" w:eastAsia="Calibri" w:hAnsi="Calibri" w:cs="Calibri"/>
        </w:rPr>
        <w:t>zdva</w:t>
      </w:r>
      <w:r w:rsidR="00F82EDA">
        <w:rPr>
          <w:rFonts w:ascii="Calibri" w:eastAsia="Calibri" w:hAnsi="Calibri" w:cs="Calibri"/>
        </w:rPr>
        <w:t xml:space="preserve">janja nadležnog proračuna </w:t>
      </w:r>
      <w:r w:rsidR="00866D7B">
        <w:rPr>
          <w:rFonts w:ascii="Calibri" w:eastAsia="Calibri" w:hAnsi="Calibri" w:cs="Calibri"/>
        </w:rPr>
        <w:t xml:space="preserve">povećala </w:t>
      </w:r>
      <w:r w:rsidR="00801B24">
        <w:rPr>
          <w:rFonts w:ascii="Calibri" w:eastAsia="Calibri" w:hAnsi="Calibri" w:cs="Calibri"/>
        </w:rPr>
        <w:t>za 262%.</w:t>
      </w:r>
    </w:p>
    <w:p w14:paraId="2BEE1377" w14:textId="77777777" w:rsidR="001D42A8" w:rsidRDefault="001D42A8">
      <w:pPr>
        <w:ind w:left="0" w:hanging="2"/>
        <w:jc w:val="both"/>
        <w:rPr>
          <w:rFonts w:ascii="Calibri" w:eastAsia="Calibri" w:hAnsi="Calibri" w:cs="Calibri"/>
        </w:rPr>
      </w:pPr>
    </w:p>
    <w:p w14:paraId="396C9F9B" w14:textId="676D8C54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highlight w:val="lightGray"/>
        </w:rPr>
        <w:t>Bilješke uz pozicije –  3 Rashoda poslovanja</w:t>
      </w:r>
    </w:p>
    <w:p w14:paraId="1733C983" w14:textId="77777777" w:rsidR="0081367E" w:rsidRDefault="0081367E">
      <w:pPr>
        <w:ind w:left="0" w:hanging="2"/>
        <w:jc w:val="both"/>
        <w:rPr>
          <w:rFonts w:ascii="Calibri" w:eastAsia="Calibri" w:hAnsi="Calibri" w:cs="Calibri"/>
          <w:b/>
        </w:rPr>
      </w:pPr>
    </w:p>
    <w:p w14:paraId="38C67604" w14:textId="54A47FAB" w:rsidR="0081367E" w:rsidRPr="002C0725" w:rsidRDefault="008D59BC">
      <w:pPr>
        <w:ind w:left="0" w:hanging="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3 -  </w:t>
      </w:r>
      <w:r>
        <w:rPr>
          <w:rFonts w:ascii="Calibri" w:eastAsia="Calibri" w:hAnsi="Calibri" w:cs="Calibri"/>
        </w:rPr>
        <w:t>Rashodi poslovanja u 202</w:t>
      </w:r>
      <w:r w:rsidR="00801B24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godini ukupno iznose </w:t>
      </w:r>
      <w:r w:rsidR="00801B24">
        <w:rPr>
          <w:rFonts w:ascii="Calibri" w:eastAsia="Calibri" w:hAnsi="Calibri" w:cs="Calibri"/>
          <w:b/>
        </w:rPr>
        <w:t>537.592,54</w:t>
      </w:r>
      <w:r w:rsidR="002C0725">
        <w:rPr>
          <w:rFonts w:ascii="Calibri" w:eastAsia="Calibri" w:hAnsi="Calibri" w:cs="Calibri"/>
          <w:b/>
        </w:rPr>
        <w:t xml:space="preserve"> </w:t>
      </w:r>
      <w:r w:rsidR="00801B24">
        <w:rPr>
          <w:rFonts w:ascii="Calibri" w:eastAsia="Calibri" w:hAnsi="Calibri" w:cs="Calibri"/>
          <w:b/>
        </w:rPr>
        <w:t>€</w:t>
      </w:r>
      <w:r w:rsidR="001D42A8">
        <w:rPr>
          <w:rFonts w:ascii="Calibri" w:eastAsia="Calibri" w:hAnsi="Calibri" w:cs="Calibri"/>
          <w:b/>
        </w:rPr>
        <w:t xml:space="preserve"> </w:t>
      </w:r>
      <w:r w:rsidR="001B29B0">
        <w:rPr>
          <w:rFonts w:ascii="Calibri" w:eastAsia="Calibri" w:hAnsi="Calibri" w:cs="Calibri"/>
          <w:bCs/>
        </w:rPr>
        <w:t xml:space="preserve">i </w:t>
      </w:r>
      <w:r w:rsidR="002C0725" w:rsidRPr="002C0725">
        <w:rPr>
          <w:rFonts w:ascii="Calibri" w:eastAsia="Calibri" w:hAnsi="Calibri" w:cs="Calibri"/>
          <w:bCs/>
        </w:rPr>
        <w:t xml:space="preserve">bilježe povećanje u odnosu na prethodno razdoblje za </w:t>
      </w:r>
      <w:r w:rsidR="00801B24">
        <w:rPr>
          <w:rFonts w:ascii="Calibri" w:eastAsia="Calibri" w:hAnsi="Calibri" w:cs="Calibri"/>
          <w:bCs/>
        </w:rPr>
        <w:t>62%</w:t>
      </w:r>
      <w:r w:rsidR="007D20BC">
        <w:rPr>
          <w:rFonts w:ascii="Calibri" w:eastAsia="Calibri" w:hAnsi="Calibri" w:cs="Calibri"/>
          <w:bCs/>
        </w:rPr>
        <w:t>.</w:t>
      </w:r>
    </w:p>
    <w:p w14:paraId="30AA3F9C" w14:textId="18E7A5CB" w:rsidR="0081367E" w:rsidRDefault="002C0725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Znatnije povećanje </w:t>
      </w:r>
      <w:r w:rsidR="008D59BC">
        <w:rPr>
          <w:rFonts w:ascii="Calibri" w:eastAsia="Calibri" w:hAnsi="Calibri" w:cs="Calibri"/>
        </w:rPr>
        <w:t>troškova</w:t>
      </w:r>
      <w:r>
        <w:rPr>
          <w:rFonts w:ascii="Calibri" w:eastAsia="Calibri" w:hAnsi="Calibri" w:cs="Calibri"/>
        </w:rPr>
        <w:t xml:space="preserve"> bilježimo na sljedećim pozicijama</w:t>
      </w:r>
      <w:r w:rsidR="008D59BC">
        <w:rPr>
          <w:rFonts w:ascii="Calibri" w:eastAsia="Calibri" w:hAnsi="Calibri" w:cs="Calibri"/>
        </w:rPr>
        <w:t>:</w:t>
      </w:r>
    </w:p>
    <w:p w14:paraId="0E571A71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3E9E2191" w14:textId="6F619C99" w:rsidR="0081367E" w:rsidRDefault="002C0725">
      <w:pPr>
        <w:ind w:left="0" w:hanging="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3111 </w:t>
      </w:r>
      <w:r w:rsidRPr="002C0725">
        <w:rPr>
          <w:rFonts w:ascii="Calibri" w:eastAsia="Calibri" w:hAnsi="Calibri" w:cs="Calibri"/>
          <w:bCs/>
        </w:rPr>
        <w:t>Plaće za redovan rad</w:t>
      </w:r>
      <w:r>
        <w:rPr>
          <w:rFonts w:ascii="Calibri" w:eastAsia="Calibri" w:hAnsi="Calibri" w:cs="Calibri"/>
          <w:bCs/>
        </w:rPr>
        <w:t xml:space="preserve"> bilježe povećanje od </w:t>
      </w:r>
      <w:r w:rsidR="007D20BC">
        <w:rPr>
          <w:rFonts w:ascii="Calibri" w:eastAsia="Calibri" w:hAnsi="Calibri" w:cs="Calibri"/>
          <w:bCs/>
        </w:rPr>
        <w:t>41,7</w:t>
      </w:r>
      <w:r>
        <w:rPr>
          <w:rFonts w:ascii="Calibri" w:eastAsia="Calibri" w:hAnsi="Calibri" w:cs="Calibri"/>
          <w:bCs/>
        </w:rPr>
        <w:t xml:space="preserve"> % u odnosu na prethodni period.</w:t>
      </w:r>
    </w:p>
    <w:p w14:paraId="3B8E05FF" w14:textId="7AE8123F" w:rsidR="002C0725" w:rsidRDefault="002C0725">
      <w:pPr>
        <w:ind w:left="0" w:hanging="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U Pogonu su tijekom 202</w:t>
      </w:r>
      <w:r w:rsidR="007D20BC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>.</w:t>
      </w:r>
      <w:r w:rsidR="00EA3833">
        <w:rPr>
          <w:rFonts w:ascii="Calibri" w:eastAsia="Calibri" w:hAnsi="Calibri" w:cs="Calibri"/>
          <w:bCs/>
        </w:rPr>
        <w:t xml:space="preserve"> </w:t>
      </w:r>
      <w:r w:rsidR="00BD1A40">
        <w:rPr>
          <w:rFonts w:ascii="Calibri" w:eastAsia="Calibri" w:hAnsi="Calibri" w:cs="Calibri"/>
          <w:bCs/>
        </w:rPr>
        <w:t xml:space="preserve">zaposlene </w:t>
      </w:r>
      <w:r w:rsidR="004847BC">
        <w:rPr>
          <w:rFonts w:ascii="Calibri" w:eastAsia="Calibri" w:hAnsi="Calibri" w:cs="Calibri"/>
          <w:bCs/>
        </w:rPr>
        <w:t>2</w:t>
      </w:r>
      <w:r w:rsidR="00BD1A40">
        <w:rPr>
          <w:rFonts w:ascii="Calibri" w:eastAsia="Calibri" w:hAnsi="Calibri" w:cs="Calibri"/>
          <w:bCs/>
        </w:rPr>
        <w:t xml:space="preserve"> osobe (</w:t>
      </w:r>
      <w:r w:rsidR="004847BC">
        <w:rPr>
          <w:rFonts w:ascii="Calibri" w:eastAsia="Calibri" w:hAnsi="Calibri" w:cs="Calibri"/>
          <w:bCs/>
        </w:rPr>
        <w:t xml:space="preserve">1 na </w:t>
      </w:r>
      <w:r w:rsidR="00BD1A40">
        <w:rPr>
          <w:rFonts w:ascii="Calibri" w:eastAsia="Calibri" w:hAnsi="Calibri" w:cs="Calibri"/>
          <w:bCs/>
        </w:rPr>
        <w:t>upražnjen</w:t>
      </w:r>
      <w:r w:rsidR="004847BC">
        <w:rPr>
          <w:rFonts w:ascii="Calibri" w:eastAsia="Calibri" w:hAnsi="Calibri" w:cs="Calibri"/>
          <w:bCs/>
        </w:rPr>
        <w:t>o</w:t>
      </w:r>
      <w:r w:rsidR="00BD1A40">
        <w:rPr>
          <w:rFonts w:ascii="Calibri" w:eastAsia="Calibri" w:hAnsi="Calibri" w:cs="Calibri"/>
          <w:bCs/>
        </w:rPr>
        <w:t xml:space="preserve"> radn</w:t>
      </w:r>
      <w:r w:rsidR="004847BC">
        <w:rPr>
          <w:rFonts w:ascii="Calibri" w:eastAsia="Calibri" w:hAnsi="Calibri" w:cs="Calibri"/>
          <w:bCs/>
        </w:rPr>
        <w:t>o</w:t>
      </w:r>
      <w:r w:rsidR="00BD1A40">
        <w:rPr>
          <w:rFonts w:ascii="Calibri" w:eastAsia="Calibri" w:hAnsi="Calibri" w:cs="Calibri"/>
          <w:bCs/>
        </w:rPr>
        <w:t xml:space="preserve"> mjest</w:t>
      </w:r>
      <w:r w:rsidR="004847BC">
        <w:rPr>
          <w:rFonts w:ascii="Calibri" w:eastAsia="Calibri" w:hAnsi="Calibri" w:cs="Calibri"/>
          <w:bCs/>
        </w:rPr>
        <w:t>o i</w:t>
      </w:r>
      <w:r w:rsidR="00BD1A40">
        <w:rPr>
          <w:rFonts w:ascii="Calibri" w:eastAsia="Calibri" w:hAnsi="Calibri" w:cs="Calibri"/>
          <w:bCs/>
        </w:rPr>
        <w:t xml:space="preserve"> </w:t>
      </w:r>
      <w:r w:rsidR="004847BC">
        <w:rPr>
          <w:rFonts w:ascii="Calibri" w:eastAsia="Calibri" w:hAnsi="Calibri" w:cs="Calibri"/>
          <w:bCs/>
        </w:rPr>
        <w:t>1</w:t>
      </w:r>
      <w:r w:rsidR="00BD1A40">
        <w:rPr>
          <w:rFonts w:ascii="Calibri" w:eastAsia="Calibri" w:hAnsi="Calibri" w:cs="Calibri"/>
          <w:bCs/>
        </w:rPr>
        <w:t xml:space="preserve"> nov</w:t>
      </w:r>
      <w:r w:rsidR="004847BC">
        <w:rPr>
          <w:rFonts w:ascii="Calibri" w:eastAsia="Calibri" w:hAnsi="Calibri" w:cs="Calibri"/>
          <w:bCs/>
        </w:rPr>
        <w:t>o</w:t>
      </w:r>
      <w:r w:rsidR="00BD1A40">
        <w:rPr>
          <w:rFonts w:ascii="Calibri" w:eastAsia="Calibri" w:hAnsi="Calibri" w:cs="Calibri"/>
          <w:bCs/>
        </w:rPr>
        <w:t xml:space="preserve"> radn</w:t>
      </w:r>
      <w:r w:rsidR="004847BC">
        <w:rPr>
          <w:rFonts w:ascii="Calibri" w:eastAsia="Calibri" w:hAnsi="Calibri" w:cs="Calibri"/>
          <w:bCs/>
        </w:rPr>
        <w:t xml:space="preserve">o </w:t>
      </w:r>
      <w:r w:rsidR="00BD1A40">
        <w:rPr>
          <w:rFonts w:ascii="Calibri" w:eastAsia="Calibri" w:hAnsi="Calibri" w:cs="Calibri"/>
          <w:bCs/>
        </w:rPr>
        <w:t>mjest</w:t>
      </w:r>
      <w:r w:rsidR="004847BC">
        <w:rPr>
          <w:rFonts w:ascii="Calibri" w:eastAsia="Calibri" w:hAnsi="Calibri" w:cs="Calibri"/>
          <w:bCs/>
        </w:rPr>
        <w:t>o</w:t>
      </w:r>
      <w:r w:rsidR="00BD1A40">
        <w:rPr>
          <w:rFonts w:ascii="Calibri" w:eastAsia="Calibri" w:hAnsi="Calibri" w:cs="Calibri"/>
          <w:bCs/>
        </w:rPr>
        <w:t xml:space="preserve">): </w:t>
      </w:r>
      <w:r w:rsidR="004847BC">
        <w:rPr>
          <w:rFonts w:ascii="Calibri" w:eastAsia="Calibri" w:hAnsi="Calibri" w:cs="Calibri"/>
          <w:bCs/>
        </w:rPr>
        <w:t>stručna suradnica za komunikacije i odnose s javnošću i računovodstvena referentica.</w:t>
      </w:r>
      <w:r w:rsidR="001D42A8">
        <w:rPr>
          <w:rFonts w:ascii="Calibri" w:eastAsia="Calibri" w:hAnsi="Calibri" w:cs="Calibri"/>
          <w:bCs/>
        </w:rPr>
        <w:t xml:space="preserve"> </w:t>
      </w:r>
      <w:r w:rsidR="004847BC">
        <w:rPr>
          <w:rFonts w:ascii="Calibri" w:eastAsia="Calibri" w:hAnsi="Calibri" w:cs="Calibri"/>
          <w:bCs/>
        </w:rPr>
        <w:t>Stručna suradnica za komunikacije i odnose s javnošću zaposlena je 15.</w:t>
      </w:r>
      <w:r w:rsidR="001D42A8">
        <w:rPr>
          <w:rFonts w:ascii="Calibri" w:eastAsia="Calibri" w:hAnsi="Calibri" w:cs="Calibri"/>
          <w:bCs/>
        </w:rPr>
        <w:t xml:space="preserve"> </w:t>
      </w:r>
      <w:r w:rsidR="004847BC">
        <w:rPr>
          <w:rFonts w:ascii="Calibri" w:eastAsia="Calibri" w:hAnsi="Calibri" w:cs="Calibri"/>
          <w:bCs/>
        </w:rPr>
        <w:t>travnja 2024., a računovodstvena referentica 01.</w:t>
      </w:r>
      <w:r w:rsidR="001D42A8">
        <w:rPr>
          <w:rFonts w:ascii="Calibri" w:eastAsia="Calibri" w:hAnsi="Calibri" w:cs="Calibri"/>
          <w:bCs/>
        </w:rPr>
        <w:t xml:space="preserve"> </w:t>
      </w:r>
      <w:r w:rsidR="004847BC">
        <w:rPr>
          <w:rFonts w:ascii="Calibri" w:eastAsia="Calibri" w:hAnsi="Calibri" w:cs="Calibri"/>
          <w:bCs/>
        </w:rPr>
        <w:t>prosinca 2024., što je povećalo izdatke za plaću i ostale rashode za zaposlene.</w:t>
      </w:r>
      <w:r>
        <w:rPr>
          <w:rFonts w:ascii="Calibri" w:eastAsia="Calibri" w:hAnsi="Calibri" w:cs="Calibri"/>
          <w:bCs/>
        </w:rPr>
        <w:t xml:space="preserve"> </w:t>
      </w:r>
      <w:r w:rsidR="004847BC">
        <w:rPr>
          <w:rFonts w:ascii="Calibri" w:eastAsia="Calibri" w:hAnsi="Calibri" w:cs="Calibri"/>
          <w:bCs/>
        </w:rPr>
        <w:t>Isto tako temeljem kolektivnog ugovora za zaposlene u  ustanovama u kulturi Grada Zagreba povećala se osnovica za obračun plaća i korigirani su koefic</w:t>
      </w:r>
      <w:r w:rsidR="001D42A8">
        <w:rPr>
          <w:rFonts w:ascii="Calibri" w:eastAsia="Calibri" w:hAnsi="Calibri" w:cs="Calibri"/>
          <w:bCs/>
        </w:rPr>
        <w:t>i</w:t>
      </w:r>
      <w:r w:rsidR="004847BC">
        <w:rPr>
          <w:rFonts w:ascii="Calibri" w:eastAsia="Calibri" w:hAnsi="Calibri" w:cs="Calibri"/>
          <w:bCs/>
        </w:rPr>
        <w:t xml:space="preserve">jenti koji su uređeni sistematizacijom radnih mjesta. </w:t>
      </w:r>
      <w:r w:rsidR="00531DAF">
        <w:rPr>
          <w:rFonts w:ascii="Calibri" w:eastAsia="Calibri" w:hAnsi="Calibri" w:cs="Calibri"/>
          <w:bCs/>
        </w:rPr>
        <w:t>V. Dodatkom kolektivnog Ugovora povećani su ostali rashodi za zaposlene za 31,8% u odnosu na prethodnu godinu.</w:t>
      </w:r>
    </w:p>
    <w:p w14:paraId="38BA93E8" w14:textId="77777777" w:rsidR="00E11EAE" w:rsidRDefault="00E11EAE">
      <w:pPr>
        <w:ind w:left="0" w:hanging="2"/>
        <w:jc w:val="both"/>
        <w:rPr>
          <w:rFonts w:ascii="Calibri" w:eastAsia="Calibri" w:hAnsi="Calibri" w:cs="Calibri"/>
        </w:rPr>
      </w:pPr>
    </w:p>
    <w:p w14:paraId="537A7A36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71C24879" w14:textId="77777777" w:rsidR="002C0725" w:rsidRDefault="008D59BC">
      <w:pPr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</w:t>
      </w:r>
      <w:r w:rsidR="002C0725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 xml:space="preserve"> – </w:t>
      </w:r>
      <w:r w:rsidR="002C0725">
        <w:rPr>
          <w:rFonts w:ascii="Calibri" w:eastAsia="Calibri" w:hAnsi="Calibri" w:cs="Calibri"/>
          <w:b/>
        </w:rPr>
        <w:t>Materijalni rashodi</w:t>
      </w:r>
      <w:r>
        <w:rPr>
          <w:rFonts w:ascii="Calibri" w:eastAsia="Calibri" w:hAnsi="Calibri" w:cs="Calibri"/>
          <w:b/>
        </w:rPr>
        <w:t xml:space="preserve">  </w:t>
      </w:r>
    </w:p>
    <w:p w14:paraId="0ABC9444" w14:textId="77777777" w:rsidR="002C0725" w:rsidRDefault="002C0725">
      <w:pPr>
        <w:ind w:left="0" w:hanging="2"/>
        <w:jc w:val="both"/>
        <w:rPr>
          <w:rFonts w:ascii="Calibri" w:eastAsia="Calibri" w:hAnsi="Calibri" w:cs="Calibri"/>
          <w:b/>
        </w:rPr>
      </w:pPr>
    </w:p>
    <w:p w14:paraId="15082512" w14:textId="3B5D0336" w:rsidR="0081367E" w:rsidRDefault="002C0725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Značajnija povećanja rashoda bilježimo na sljedećim pozicijama:</w:t>
      </w:r>
    </w:p>
    <w:p w14:paraId="5667A60E" w14:textId="77777777" w:rsidR="00FF0984" w:rsidRDefault="00FF0984">
      <w:pPr>
        <w:ind w:left="0" w:hanging="2"/>
        <w:jc w:val="both"/>
        <w:rPr>
          <w:rFonts w:ascii="Calibri" w:eastAsia="Calibri" w:hAnsi="Calibri" w:cs="Calibri"/>
        </w:rPr>
      </w:pPr>
    </w:p>
    <w:p w14:paraId="60AA1C8D" w14:textId="138E654A" w:rsidR="00FF0984" w:rsidRDefault="00FF0984">
      <w:pPr>
        <w:ind w:left="0" w:hanging="2"/>
        <w:jc w:val="both"/>
        <w:rPr>
          <w:rFonts w:ascii="Calibri" w:eastAsia="Calibri" w:hAnsi="Calibri" w:cs="Calibri"/>
        </w:rPr>
      </w:pPr>
      <w:r w:rsidRPr="00FF0984">
        <w:rPr>
          <w:rFonts w:ascii="Calibri" w:eastAsia="Calibri" w:hAnsi="Calibri" w:cs="Calibri"/>
          <w:b/>
          <w:bCs/>
        </w:rPr>
        <w:t>3213 Stručno usavršavanje zaposlenika</w:t>
      </w:r>
      <w:r>
        <w:rPr>
          <w:rFonts w:ascii="Calibri" w:eastAsia="Calibri" w:hAnsi="Calibri" w:cs="Calibri"/>
        </w:rPr>
        <w:t>,</w:t>
      </w:r>
      <w:r w:rsidR="00D20BE0">
        <w:rPr>
          <w:rFonts w:ascii="Calibri" w:eastAsia="Calibri" w:hAnsi="Calibri" w:cs="Calibri"/>
        </w:rPr>
        <w:t xml:space="preserve"> </w:t>
      </w:r>
      <w:r w:rsidRPr="00FF0984">
        <w:rPr>
          <w:rFonts w:ascii="Calibri" w:eastAsia="Calibri" w:hAnsi="Calibri" w:cs="Calibri"/>
          <w:b/>
          <w:bCs/>
        </w:rPr>
        <w:t xml:space="preserve">3221 Uredski materijal </w:t>
      </w:r>
      <w:r>
        <w:rPr>
          <w:rFonts w:ascii="Calibri" w:eastAsia="Calibri" w:hAnsi="Calibri" w:cs="Calibri"/>
        </w:rPr>
        <w:t>zbog novih zapošljavanja.</w:t>
      </w:r>
    </w:p>
    <w:p w14:paraId="2EE9E866" w14:textId="77777777" w:rsidR="00FF0984" w:rsidRDefault="00FF0984">
      <w:pPr>
        <w:ind w:left="0" w:hanging="2"/>
        <w:jc w:val="both"/>
        <w:rPr>
          <w:rFonts w:ascii="Calibri" w:eastAsia="Calibri" w:hAnsi="Calibri" w:cs="Calibri"/>
        </w:rPr>
      </w:pPr>
    </w:p>
    <w:p w14:paraId="34812A97" w14:textId="00C8376F" w:rsidR="00DF4E7F" w:rsidRDefault="00FF0984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 obzirom na popunjenost svih termina u Pogonu nabavljene su veće količine higijenskog  materijala i materijala za čišćenje. Kupovinom veće količine ostvaren je znatniji popust što je </w:t>
      </w:r>
      <w:r w:rsidR="00E11EAE">
        <w:rPr>
          <w:rFonts w:ascii="Calibri" w:eastAsia="Calibri" w:hAnsi="Calibri" w:cs="Calibri"/>
        </w:rPr>
        <w:t xml:space="preserve">dovelo do ušteda </w:t>
      </w:r>
      <w:r w:rsidR="00E00D1B">
        <w:rPr>
          <w:rFonts w:ascii="Calibri" w:eastAsia="Calibri" w:hAnsi="Calibri" w:cs="Calibri"/>
        </w:rPr>
        <w:t>u periodu inflacije.</w:t>
      </w:r>
      <w:r w:rsidR="00DF4E7F">
        <w:rPr>
          <w:rFonts w:ascii="Calibri" w:eastAsia="Calibri" w:hAnsi="Calibri" w:cs="Calibri"/>
        </w:rPr>
        <w:t xml:space="preserve"> </w:t>
      </w:r>
    </w:p>
    <w:p w14:paraId="779B96AF" w14:textId="77777777" w:rsidR="00DF4E7F" w:rsidRDefault="00DF4E7F">
      <w:pPr>
        <w:ind w:left="0" w:hanging="2"/>
        <w:jc w:val="both"/>
        <w:rPr>
          <w:rFonts w:ascii="Calibri" w:eastAsia="Calibri" w:hAnsi="Calibri" w:cs="Calibri"/>
        </w:rPr>
      </w:pPr>
    </w:p>
    <w:p w14:paraId="4F4D9FB0" w14:textId="677F4F54" w:rsidR="00531DAF" w:rsidRDefault="00531DAF">
      <w:pPr>
        <w:ind w:left="0" w:hanging="2"/>
        <w:jc w:val="both"/>
        <w:rPr>
          <w:rFonts w:ascii="Calibri" w:eastAsia="Calibri" w:hAnsi="Calibri" w:cs="Calibri"/>
        </w:rPr>
      </w:pPr>
      <w:r w:rsidRPr="00531DAF">
        <w:rPr>
          <w:rFonts w:ascii="Calibri" w:eastAsia="Calibri" w:hAnsi="Calibri" w:cs="Calibri"/>
          <w:b/>
          <w:bCs/>
        </w:rPr>
        <w:t>3223 -</w:t>
      </w:r>
      <w:r w:rsidR="00E00D1B">
        <w:rPr>
          <w:rFonts w:ascii="Calibri" w:eastAsia="Calibri" w:hAnsi="Calibri" w:cs="Calibri"/>
          <w:b/>
          <w:bCs/>
        </w:rPr>
        <w:t xml:space="preserve"> </w:t>
      </w:r>
      <w:r w:rsidRPr="00531DAF">
        <w:rPr>
          <w:rFonts w:ascii="Calibri" w:eastAsia="Calibri" w:hAnsi="Calibri" w:cs="Calibri"/>
          <w:b/>
          <w:bCs/>
        </w:rPr>
        <w:t>Energija</w:t>
      </w:r>
      <w:r>
        <w:rPr>
          <w:rFonts w:ascii="Calibri" w:eastAsia="Calibri" w:hAnsi="Calibri" w:cs="Calibri"/>
          <w:b/>
          <w:bCs/>
        </w:rPr>
        <w:t xml:space="preserve">, </w:t>
      </w:r>
      <w:r w:rsidRPr="00531DAF">
        <w:rPr>
          <w:rFonts w:ascii="Calibri" w:eastAsia="Calibri" w:hAnsi="Calibri" w:cs="Calibri"/>
        </w:rPr>
        <w:t xml:space="preserve">trošak energije </w:t>
      </w:r>
      <w:r>
        <w:rPr>
          <w:rFonts w:ascii="Calibri" w:eastAsia="Calibri" w:hAnsi="Calibri" w:cs="Calibri"/>
        </w:rPr>
        <w:t xml:space="preserve">je </w:t>
      </w:r>
      <w:r w:rsidR="00CB2EFB">
        <w:rPr>
          <w:rFonts w:ascii="Calibri" w:eastAsia="Calibri" w:hAnsi="Calibri" w:cs="Calibri"/>
        </w:rPr>
        <w:t>je povećan za 72,1 % zbog preseljena na novu lokaciju na adresi Kneza Mislava 18 koja je znatno veći prostor sa skupljom cijenom energenata. Stari prostor na adresi Kneza Mislava 11 nije obnovljen nakon potresa a s obzirom na sadašnje potrebe Pogona kvadarturom i premali.</w:t>
      </w:r>
    </w:p>
    <w:p w14:paraId="1A132D19" w14:textId="77777777" w:rsidR="00E00D1B" w:rsidRDefault="00E00D1B">
      <w:pPr>
        <w:ind w:left="0" w:hanging="2"/>
        <w:jc w:val="both"/>
        <w:rPr>
          <w:rFonts w:ascii="Calibri" w:eastAsia="Calibri" w:hAnsi="Calibri" w:cs="Calibri"/>
        </w:rPr>
      </w:pPr>
    </w:p>
    <w:p w14:paraId="61B5B69A" w14:textId="2A88506B" w:rsidR="00F04B6D" w:rsidRPr="00F04B6D" w:rsidRDefault="00F04B6D">
      <w:pPr>
        <w:ind w:left="0" w:hanging="2"/>
        <w:jc w:val="both"/>
        <w:rPr>
          <w:rFonts w:ascii="Calibri" w:eastAsia="Calibri" w:hAnsi="Calibri" w:cs="Calibri"/>
          <w:b/>
          <w:bCs/>
        </w:rPr>
      </w:pPr>
      <w:r w:rsidRPr="00F04B6D">
        <w:rPr>
          <w:rFonts w:ascii="Calibri" w:eastAsia="Calibri" w:hAnsi="Calibri" w:cs="Calibri"/>
          <w:b/>
          <w:bCs/>
        </w:rPr>
        <w:t xml:space="preserve">3224 – </w:t>
      </w:r>
      <w:r w:rsidR="00E00D1B">
        <w:rPr>
          <w:rFonts w:ascii="Calibri" w:eastAsia="Calibri" w:hAnsi="Calibri" w:cs="Calibri"/>
          <w:b/>
          <w:bCs/>
        </w:rPr>
        <w:t xml:space="preserve">Materijal i dijelovi za tekuće i investicijsko održavanje i 3232 Usluge tekućeg </w:t>
      </w:r>
      <w:r w:rsidRPr="00F04B6D">
        <w:rPr>
          <w:rFonts w:ascii="Calibri" w:eastAsia="Calibri" w:hAnsi="Calibri" w:cs="Calibri"/>
          <w:b/>
          <w:bCs/>
        </w:rPr>
        <w:t>i investicijskog održavanja</w:t>
      </w:r>
    </w:p>
    <w:p w14:paraId="2A77F71F" w14:textId="77370BF4" w:rsidR="00CB2EFB" w:rsidRDefault="00CB2EFB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Zbog radova na obje lokacije i Kneza Mislava 18 </w:t>
      </w:r>
      <w:r w:rsidR="00F04B6D">
        <w:rPr>
          <w:rFonts w:ascii="Calibri" w:eastAsia="Calibri" w:hAnsi="Calibri" w:cs="Calibri"/>
        </w:rPr>
        <w:t>izvršeni su nužni popravci na venti</w:t>
      </w:r>
      <w:r w:rsidR="00E00D1B">
        <w:rPr>
          <w:rFonts w:ascii="Calibri" w:eastAsia="Calibri" w:hAnsi="Calibri" w:cs="Calibri"/>
        </w:rPr>
        <w:t>laciji, prozora, vrata i roleta</w:t>
      </w:r>
      <w:r w:rsidR="00F04B6D">
        <w:rPr>
          <w:rFonts w:ascii="Calibri" w:eastAsia="Calibri" w:hAnsi="Calibri" w:cs="Calibri"/>
        </w:rPr>
        <w:t>, prilikom useljenja u Mislavovoj 18 dok su u Pogonu Jedinstvo osim standardnih popravaka izvršena investicijska održavanja – potpune rekonstrukcije zapozorja (podova, zidova i instalacija). Sredstva koja su se utrošila su 4 puta viša  u odnosu</w:t>
      </w:r>
      <w:r w:rsidR="00E00D1B">
        <w:rPr>
          <w:rFonts w:ascii="Calibri" w:eastAsia="Calibri" w:hAnsi="Calibri" w:cs="Calibri"/>
        </w:rPr>
        <w:t xml:space="preserve"> na prethodnu godinu. Sukladno </w:t>
      </w:r>
      <w:r w:rsidR="00F04B6D">
        <w:rPr>
          <w:rFonts w:ascii="Calibri" w:eastAsia="Calibri" w:hAnsi="Calibri" w:cs="Calibri"/>
        </w:rPr>
        <w:t xml:space="preserve">navedenom povećali su se i izdaci za materijal i dijelove za investicijsko održavanje za 72,1% u odnosu na </w:t>
      </w:r>
      <w:r w:rsidR="00283EF3">
        <w:rPr>
          <w:rFonts w:ascii="Calibri" w:eastAsia="Calibri" w:hAnsi="Calibri" w:cs="Calibri"/>
        </w:rPr>
        <w:t>prethodnu godinu.</w:t>
      </w:r>
    </w:p>
    <w:p w14:paraId="01250840" w14:textId="77777777" w:rsidR="009F44C4" w:rsidRDefault="009F44C4">
      <w:pPr>
        <w:ind w:left="0" w:hanging="2"/>
        <w:jc w:val="both"/>
        <w:rPr>
          <w:rFonts w:ascii="Calibri" w:eastAsia="Calibri" w:hAnsi="Calibri" w:cs="Calibri"/>
        </w:rPr>
      </w:pPr>
    </w:p>
    <w:p w14:paraId="332DFF92" w14:textId="15D2916B" w:rsidR="002A4579" w:rsidRDefault="002A4579">
      <w:pPr>
        <w:ind w:left="0" w:hanging="2"/>
        <w:jc w:val="both"/>
        <w:rPr>
          <w:rFonts w:ascii="Calibri" w:eastAsia="Calibri" w:hAnsi="Calibri" w:cs="Calibri"/>
        </w:rPr>
      </w:pPr>
    </w:p>
    <w:p w14:paraId="4A21806D" w14:textId="77777777" w:rsidR="00E00D1B" w:rsidRDefault="00E00D1B">
      <w:pPr>
        <w:ind w:left="0" w:hanging="2"/>
        <w:jc w:val="both"/>
        <w:rPr>
          <w:rFonts w:ascii="Calibri" w:eastAsia="Calibri" w:hAnsi="Calibri" w:cs="Calibri"/>
        </w:rPr>
      </w:pPr>
    </w:p>
    <w:p w14:paraId="37F55F14" w14:textId="77777777" w:rsidR="00E00D1B" w:rsidRDefault="00E00D1B" w:rsidP="009F44C4">
      <w:pPr>
        <w:ind w:left="0" w:hanging="2"/>
        <w:jc w:val="both"/>
        <w:rPr>
          <w:rFonts w:ascii="Calibri" w:eastAsia="Calibri" w:hAnsi="Calibri" w:cs="Calibri"/>
          <w:b/>
        </w:rPr>
      </w:pPr>
    </w:p>
    <w:p w14:paraId="51076015" w14:textId="382842C5" w:rsidR="009F44C4" w:rsidRDefault="009F44C4" w:rsidP="009F44C4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3225 – Sitan inventar </w:t>
      </w:r>
      <w:r>
        <w:rPr>
          <w:rFonts w:ascii="Calibri" w:eastAsia="Calibri" w:hAnsi="Calibri" w:cs="Calibri"/>
        </w:rPr>
        <w:t xml:space="preserve">bilježi rast  izdataka od 30,2% u odnosu na prethodnu godinu i iznosi </w:t>
      </w:r>
      <w:r>
        <w:rPr>
          <w:rFonts w:ascii="Calibri" w:eastAsia="Calibri" w:hAnsi="Calibri" w:cs="Calibri"/>
          <w:b/>
        </w:rPr>
        <w:t xml:space="preserve">5.695,25 €. </w:t>
      </w:r>
      <w:r>
        <w:rPr>
          <w:rFonts w:ascii="Calibri" w:eastAsia="Calibri" w:hAnsi="Calibri" w:cs="Calibri"/>
        </w:rPr>
        <w:t>Veliki dio sitnog inventara je nabavljen za novi prostor na adresi Kneza Mislava 18, nabavljeno je sitnog uredskog namještaja,</w:t>
      </w:r>
      <w:r w:rsidR="00E00D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ladičara,</w:t>
      </w:r>
      <w:r w:rsidR="00E00D1B">
        <w:rPr>
          <w:rFonts w:ascii="Calibri" w:eastAsia="Calibri" w:hAnsi="Calibri" w:cs="Calibri"/>
        </w:rPr>
        <w:t xml:space="preserve"> svjetiljki</w:t>
      </w:r>
      <w:r>
        <w:rPr>
          <w:rFonts w:ascii="Calibri" w:eastAsia="Calibri" w:hAnsi="Calibri" w:cs="Calibri"/>
        </w:rPr>
        <w:t>, karniša i zavjesa. Za prostor Pogona Jedinstvo nabavljeni su cilindri s pumpom,</w:t>
      </w:r>
      <w:r w:rsidR="00E00D1B">
        <w:rPr>
          <w:rFonts w:ascii="Calibri" w:eastAsia="Calibri" w:hAnsi="Calibri" w:cs="Calibri"/>
        </w:rPr>
        <w:t xml:space="preserve"> male slavine za vrt </w:t>
      </w:r>
      <w:r>
        <w:rPr>
          <w:rFonts w:ascii="Calibri" w:eastAsia="Calibri" w:hAnsi="Calibri" w:cs="Calibri"/>
        </w:rPr>
        <w:t>sa crijevom i zidnim nosačem, jedra- zaštita od sunca</w:t>
      </w:r>
      <w:r w:rsidR="00020659">
        <w:rPr>
          <w:rFonts w:ascii="Calibri" w:eastAsia="Calibri" w:hAnsi="Calibri" w:cs="Calibri"/>
        </w:rPr>
        <w:t>, tegle za cvijeće, vatrogasni aparati, alu ljestve i koševi za smeće-uredski i</w:t>
      </w:r>
      <w:r>
        <w:rPr>
          <w:rFonts w:ascii="Calibri" w:eastAsia="Calibri" w:hAnsi="Calibri" w:cs="Calibri"/>
        </w:rPr>
        <w:t xml:space="preserve"> nešto sitne uredske opreme: adapteri,</w:t>
      </w:r>
      <w:r w:rsidR="00020659">
        <w:rPr>
          <w:rFonts w:ascii="Calibri" w:eastAsia="Calibri" w:hAnsi="Calibri" w:cs="Calibri"/>
        </w:rPr>
        <w:t xml:space="preserve"> HDMI kabeli za projektor,</w:t>
      </w:r>
      <w:r w:rsidR="00E00D1B">
        <w:rPr>
          <w:rFonts w:ascii="Calibri" w:eastAsia="Calibri" w:hAnsi="Calibri" w:cs="Calibri"/>
        </w:rPr>
        <w:t xml:space="preserve"> </w:t>
      </w:r>
      <w:r w:rsidR="00020659">
        <w:rPr>
          <w:rFonts w:ascii="Calibri" w:eastAsia="Calibri" w:hAnsi="Calibri" w:cs="Calibri"/>
        </w:rPr>
        <w:t>torba za laptop,</w:t>
      </w:r>
      <w:r w:rsidR="00E00D1B">
        <w:rPr>
          <w:rFonts w:ascii="Calibri" w:eastAsia="Calibri" w:hAnsi="Calibri" w:cs="Calibri"/>
        </w:rPr>
        <w:t xml:space="preserve"> </w:t>
      </w:r>
      <w:r w:rsidR="00020659">
        <w:rPr>
          <w:rFonts w:ascii="Calibri" w:eastAsia="Calibri" w:hAnsi="Calibri" w:cs="Calibri"/>
        </w:rPr>
        <w:t>pojačivač signala, prijemosnica-strujni kabel s letvom</w:t>
      </w:r>
      <w:r>
        <w:rPr>
          <w:rFonts w:ascii="Calibri" w:eastAsia="Calibri" w:hAnsi="Calibri" w:cs="Calibri"/>
        </w:rPr>
        <w:t xml:space="preserve">. </w:t>
      </w:r>
      <w:r w:rsidR="00020659">
        <w:rPr>
          <w:rFonts w:ascii="Calibri" w:eastAsia="Calibri" w:hAnsi="Calibri" w:cs="Calibri"/>
        </w:rPr>
        <w:t xml:space="preserve">Ukupan </w:t>
      </w:r>
      <w:r w:rsidR="00E00D1B">
        <w:rPr>
          <w:rFonts w:ascii="Calibri" w:eastAsia="Calibri" w:hAnsi="Calibri" w:cs="Calibri"/>
        </w:rPr>
        <w:t>iznos</w:t>
      </w:r>
      <w:r>
        <w:rPr>
          <w:rFonts w:ascii="Calibri" w:eastAsia="Calibri" w:hAnsi="Calibri" w:cs="Calibri"/>
        </w:rPr>
        <w:t xml:space="preserve"> financira</w:t>
      </w:r>
      <w:r w:rsidR="00020659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 xml:space="preserve"> je iz nadležnog proračuna Grada Zagreba u skladu s planom za 202</w:t>
      </w:r>
      <w:r w:rsidR="00020659"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 xml:space="preserve"> godinu. </w:t>
      </w:r>
    </w:p>
    <w:p w14:paraId="7482DDE8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5B87FA3A" w14:textId="1B2AB725" w:rsidR="00DF4E7F" w:rsidRDefault="008D59BC" w:rsidP="00DF4E7F">
      <w:pPr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323</w:t>
      </w:r>
      <w:r w:rsidR="00DF4E7F">
        <w:rPr>
          <w:rFonts w:ascii="Calibri" w:eastAsia="Calibri" w:hAnsi="Calibri" w:cs="Calibri"/>
          <w:b/>
        </w:rPr>
        <w:t xml:space="preserve"> – Rashodi za usluge </w:t>
      </w:r>
      <w:r>
        <w:rPr>
          <w:rFonts w:ascii="Calibri" w:eastAsia="Calibri" w:hAnsi="Calibri" w:cs="Calibri"/>
          <w:b/>
        </w:rPr>
        <w:t xml:space="preserve"> </w:t>
      </w:r>
    </w:p>
    <w:p w14:paraId="0E2D4C96" w14:textId="6E89F483" w:rsidR="00DF4E7F" w:rsidRDefault="00DF4E7F" w:rsidP="00DF4E7F">
      <w:pPr>
        <w:ind w:left="0" w:hanging="2"/>
        <w:jc w:val="both"/>
        <w:rPr>
          <w:rFonts w:ascii="Calibri" w:eastAsia="Calibri" w:hAnsi="Calibri" w:cs="Calibri"/>
          <w:bCs/>
        </w:rPr>
      </w:pPr>
      <w:r w:rsidRPr="00DF4E7F">
        <w:rPr>
          <w:rFonts w:ascii="Calibri" w:eastAsia="Calibri" w:hAnsi="Calibri" w:cs="Calibri"/>
          <w:bCs/>
        </w:rPr>
        <w:t xml:space="preserve">U ovoj skupini bilježimo značajnije </w:t>
      </w:r>
      <w:r>
        <w:rPr>
          <w:rFonts w:ascii="Calibri" w:eastAsia="Calibri" w:hAnsi="Calibri" w:cs="Calibri"/>
          <w:bCs/>
        </w:rPr>
        <w:t>povećanje na sljedećim pozicijama</w:t>
      </w:r>
      <w:r w:rsidR="00F164C7">
        <w:rPr>
          <w:rFonts w:ascii="Calibri" w:eastAsia="Calibri" w:hAnsi="Calibri" w:cs="Calibri"/>
          <w:bCs/>
        </w:rPr>
        <w:t>:</w:t>
      </w:r>
    </w:p>
    <w:p w14:paraId="05F95338" w14:textId="77777777" w:rsidR="00E11EAE" w:rsidRPr="00DF4E7F" w:rsidRDefault="00E11EAE" w:rsidP="00DF4E7F">
      <w:pPr>
        <w:ind w:left="0" w:hanging="2"/>
        <w:jc w:val="both"/>
        <w:rPr>
          <w:rFonts w:ascii="Calibri" w:eastAsia="Calibri" w:hAnsi="Calibri" w:cs="Calibri"/>
          <w:bCs/>
        </w:rPr>
      </w:pPr>
    </w:p>
    <w:p w14:paraId="0A97611C" w14:textId="20FD2C23" w:rsidR="0081367E" w:rsidRDefault="008D59BC">
      <w:pPr>
        <w:ind w:left="0" w:hanging="2"/>
        <w:jc w:val="both"/>
        <w:rPr>
          <w:rFonts w:ascii="Calibri" w:eastAsia="Calibri" w:hAnsi="Calibri" w:cs="Calibri"/>
          <w:bCs/>
        </w:rPr>
      </w:pPr>
      <w:r w:rsidRPr="009B3D28">
        <w:rPr>
          <w:rFonts w:ascii="Calibri" w:eastAsia="Calibri" w:hAnsi="Calibri" w:cs="Calibri"/>
          <w:b/>
        </w:rPr>
        <w:t>323</w:t>
      </w:r>
      <w:r w:rsidR="00283EF3">
        <w:rPr>
          <w:rFonts w:ascii="Calibri" w:eastAsia="Calibri" w:hAnsi="Calibri" w:cs="Calibri"/>
          <w:b/>
        </w:rPr>
        <w:t>1</w:t>
      </w:r>
      <w:r w:rsidRPr="009B3D28">
        <w:rPr>
          <w:rFonts w:ascii="Calibri" w:eastAsia="Calibri" w:hAnsi="Calibri" w:cs="Calibri"/>
          <w:b/>
        </w:rPr>
        <w:t xml:space="preserve"> – Usluge </w:t>
      </w:r>
      <w:r w:rsidR="00F3347F">
        <w:rPr>
          <w:rFonts w:ascii="Calibri" w:eastAsia="Calibri" w:hAnsi="Calibri" w:cs="Calibri"/>
          <w:b/>
        </w:rPr>
        <w:t>telefona</w:t>
      </w:r>
      <w:r w:rsidRPr="00283EF3">
        <w:rPr>
          <w:rFonts w:ascii="Calibri" w:eastAsia="Calibri" w:hAnsi="Calibri" w:cs="Calibri"/>
          <w:b/>
        </w:rPr>
        <w:t>,</w:t>
      </w:r>
      <w:r w:rsidR="00283EF3">
        <w:rPr>
          <w:rFonts w:ascii="Calibri" w:eastAsia="Calibri" w:hAnsi="Calibri" w:cs="Calibri"/>
          <w:b/>
        </w:rPr>
        <w:t xml:space="preserve"> </w:t>
      </w:r>
      <w:r w:rsidR="00283EF3" w:rsidRPr="00283EF3">
        <w:rPr>
          <w:rFonts w:ascii="Calibri" w:eastAsia="Calibri" w:hAnsi="Calibri" w:cs="Calibri"/>
          <w:b/>
        </w:rPr>
        <w:t>pošte i prijevoza</w:t>
      </w:r>
      <w:r w:rsidRPr="009B3D28">
        <w:rPr>
          <w:rFonts w:ascii="Calibri" w:eastAsia="Calibri" w:hAnsi="Calibri" w:cs="Calibri"/>
          <w:bCs/>
        </w:rPr>
        <w:t xml:space="preserve"> rashodi </w:t>
      </w:r>
      <w:r w:rsidR="00F33F63" w:rsidRPr="009B3D28">
        <w:rPr>
          <w:rFonts w:ascii="Calibri" w:eastAsia="Calibri" w:hAnsi="Calibri" w:cs="Calibri"/>
          <w:bCs/>
        </w:rPr>
        <w:t xml:space="preserve">povećani </w:t>
      </w:r>
      <w:r w:rsidR="00DF4E7F" w:rsidRPr="009B3D28">
        <w:rPr>
          <w:rFonts w:ascii="Calibri" w:eastAsia="Calibri" w:hAnsi="Calibri" w:cs="Calibri"/>
          <w:bCs/>
        </w:rPr>
        <w:t xml:space="preserve">za 3 puta </w:t>
      </w:r>
      <w:r w:rsidR="00055809" w:rsidRPr="009B3D28">
        <w:rPr>
          <w:rFonts w:ascii="Calibri" w:eastAsia="Calibri" w:hAnsi="Calibri" w:cs="Calibri"/>
          <w:bCs/>
        </w:rPr>
        <w:t>u usporedbi s istim periodom prethodne godine</w:t>
      </w:r>
      <w:r w:rsidRPr="009B3D28">
        <w:rPr>
          <w:rFonts w:ascii="Calibri" w:eastAsia="Calibri" w:hAnsi="Calibri" w:cs="Calibri"/>
        </w:rPr>
        <w:t xml:space="preserve"> i sada iznose </w:t>
      </w:r>
      <w:r w:rsidR="00283EF3">
        <w:rPr>
          <w:rFonts w:ascii="Calibri" w:eastAsia="Calibri" w:hAnsi="Calibri" w:cs="Calibri"/>
          <w:b/>
        </w:rPr>
        <w:t>10.936,44€</w:t>
      </w:r>
      <w:r w:rsidR="00055809" w:rsidRPr="009B3D28">
        <w:rPr>
          <w:rFonts w:ascii="Calibri" w:eastAsia="Calibri" w:hAnsi="Calibri" w:cs="Calibri"/>
          <w:b/>
        </w:rPr>
        <w:t>, 3237 –</w:t>
      </w:r>
      <w:r w:rsidR="00F33F63" w:rsidRPr="009B3D28">
        <w:rPr>
          <w:rFonts w:ascii="Calibri" w:eastAsia="Calibri" w:hAnsi="Calibri" w:cs="Calibri"/>
          <w:b/>
        </w:rPr>
        <w:t xml:space="preserve"> Intelektualne i osobne usluge</w:t>
      </w:r>
      <w:r w:rsidR="00055809" w:rsidRPr="009B3D28">
        <w:rPr>
          <w:rFonts w:ascii="Calibri" w:eastAsia="Calibri" w:hAnsi="Calibri" w:cs="Calibri"/>
          <w:bCs/>
        </w:rPr>
        <w:t xml:space="preserve">, rashodi povećani po stopi od </w:t>
      </w:r>
      <w:r w:rsidR="00283EF3">
        <w:rPr>
          <w:rFonts w:ascii="Calibri" w:eastAsia="Calibri" w:hAnsi="Calibri" w:cs="Calibri"/>
          <w:bCs/>
        </w:rPr>
        <w:t>30,6</w:t>
      </w:r>
      <w:r w:rsidR="00055809" w:rsidRPr="009B3D28">
        <w:rPr>
          <w:rFonts w:ascii="Calibri" w:eastAsia="Calibri" w:hAnsi="Calibri" w:cs="Calibri"/>
          <w:bCs/>
        </w:rPr>
        <w:t xml:space="preserve">% i sada iznose </w:t>
      </w:r>
      <w:r w:rsidR="00283EF3">
        <w:rPr>
          <w:rFonts w:ascii="Calibri" w:eastAsia="Calibri" w:hAnsi="Calibri" w:cs="Calibri"/>
          <w:b/>
        </w:rPr>
        <w:t>76.786,91 €</w:t>
      </w:r>
      <w:r w:rsidR="00055809" w:rsidRPr="009B3D28">
        <w:rPr>
          <w:rFonts w:ascii="Calibri" w:eastAsia="Calibri" w:hAnsi="Calibri" w:cs="Calibri"/>
          <w:b/>
        </w:rPr>
        <w:t>.</w:t>
      </w:r>
      <w:r w:rsidR="00F33F63" w:rsidRPr="009B3D28">
        <w:rPr>
          <w:rFonts w:ascii="Calibri" w:eastAsia="Calibri" w:hAnsi="Calibri" w:cs="Calibri"/>
          <w:b/>
        </w:rPr>
        <w:t xml:space="preserve"> </w:t>
      </w:r>
      <w:r w:rsidR="00055809" w:rsidRPr="009B3D28">
        <w:rPr>
          <w:rFonts w:ascii="Calibri" w:eastAsia="Calibri" w:hAnsi="Calibri" w:cs="Calibri"/>
          <w:bCs/>
        </w:rPr>
        <w:t xml:space="preserve">Navedene stavke su povećane zbog provedbe aktivnosti u sklopu projekta </w:t>
      </w:r>
      <w:r w:rsidR="004907DE" w:rsidRPr="009B3D28">
        <w:rPr>
          <w:rFonts w:ascii="Calibri" w:eastAsia="Calibri" w:hAnsi="Calibri" w:cs="Calibri"/>
          <w:bCs/>
        </w:rPr>
        <w:t>„</w:t>
      </w:r>
      <w:r w:rsidR="00055809" w:rsidRPr="009B3D28">
        <w:rPr>
          <w:rFonts w:ascii="Calibri" w:eastAsia="Calibri" w:hAnsi="Calibri" w:cs="Calibri"/>
          <w:bCs/>
        </w:rPr>
        <w:t>Snažnije Periferije- Južna koalicija</w:t>
      </w:r>
      <w:r w:rsidR="004907DE" w:rsidRPr="009B3D28">
        <w:rPr>
          <w:rFonts w:ascii="Calibri" w:eastAsia="Calibri" w:hAnsi="Calibri" w:cs="Calibri"/>
          <w:bCs/>
        </w:rPr>
        <w:t>“</w:t>
      </w:r>
      <w:r w:rsidR="00283EF3">
        <w:rPr>
          <w:rFonts w:ascii="Calibri" w:eastAsia="Calibri" w:hAnsi="Calibri" w:cs="Calibri"/>
          <w:bCs/>
        </w:rPr>
        <w:t>koji je uspješno završen 30. studenog 2024.</w:t>
      </w:r>
    </w:p>
    <w:p w14:paraId="56AF69DE" w14:textId="77777777" w:rsidR="00283EF3" w:rsidRDefault="00283EF3">
      <w:pPr>
        <w:ind w:left="0" w:hanging="2"/>
        <w:jc w:val="both"/>
        <w:rPr>
          <w:rFonts w:ascii="Calibri" w:eastAsia="Calibri" w:hAnsi="Calibri" w:cs="Calibri"/>
          <w:bCs/>
        </w:rPr>
      </w:pPr>
    </w:p>
    <w:p w14:paraId="3A1FE941" w14:textId="5A2D40E2" w:rsidR="00283EF3" w:rsidRDefault="00283EF3">
      <w:pPr>
        <w:ind w:left="0" w:hanging="2"/>
        <w:jc w:val="both"/>
        <w:rPr>
          <w:rFonts w:ascii="Calibri" w:eastAsia="Calibri" w:hAnsi="Calibri" w:cs="Calibri"/>
          <w:bCs/>
        </w:rPr>
      </w:pPr>
      <w:r w:rsidRPr="00283EF3">
        <w:rPr>
          <w:rFonts w:ascii="Calibri" w:eastAsia="Calibri" w:hAnsi="Calibri" w:cs="Calibri"/>
          <w:b/>
        </w:rPr>
        <w:t>3239 Ostale usluge</w:t>
      </w:r>
      <w:r>
        <w:rPr>
          <w:rFonts w:ascii="Calibri" w:eastAsia="Calibri" w:hAnsi="Calibri" w:cs="Calibri"/>
          <w:b/>
        </w:rPr>
        <w:t xml:space="preserve"> i 3234 -</w:t>
      </w:r>
      <w:r w:rsidR="00F3347F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Komunalne usluge </w:t>
      </w:r>
      <w:r>
        <w:rPr>
          <w:rFonts w:ascii="Calibri" w:eastAsia="Calibri" w:hAnsi="Calibri" w:cs="Calibri"/>
          <w:bCs/>
        </w:rPr>
        <w:t xml:space="preserve">Izdaci za ostale usluge povećani su za više od dva puta u odnosu na prethodnu godinu i sada iznose </w:t>
      </w:r>
      <w:r w:rsidRPr="00022A26">
        <w:rPr>
          <w:rFonts w:ascii="Calibri" w:eastAsia="Calibri" w:hAnsi="Calibri" w:cs="Calibri"/>
          <w:b/>
        </w:rPr>
        <w:t>38.634,74€</w:t>
      </w:r>
      <w:r w:rsidR="005D7044">
        <w:rPr>
          <w:rFonts w:ascii="Calibri" w:eastAsia="Calibri" w:hAnsi="Calibri" w:cs="Calibri"/>
          <w:b/>
        </w:rPr>
        <w:t>.</w:t>
      </w:r>
      <w:r w:rsidR="00F3347F">
        <w:rPr>
          <w:rFonts w:ascii="Calibri" w:eastAsia="Calibri" w:hAnsi="Calibri" w:cs="Calibri"/>
          <w:b/>
        </w:rPr>
        <w:t xml:space="preserve"> </w:t>
      </w:r>
      <w:r w:rsidR="005D7044" w:rsidRPr="005D7044">
        <w:rPr>
          <w:rFonts w:ascii="Calibri" w:eastAsia="Calibri" w:hAnsi="Calibri" w:cs="Calibri"/>
          <w:bCs/>
        </w:rPr>
        <w:t>Znatno su povećani izdaci za čišćenje</w:t>
      </w:r>
      <w:r w:rsidR="00F3347F">
        <w:rPr>
          <w:rFonts w:ascii="Calibri" w:eastAsia="Calibri" w:hAnsi="Calibri" w:cs="Calibri"/>
          <w:bCs/>
        </w:rPr>
        <w:t>,</w:t>
      </w:r>
      <w:r w:rsidR="005D7044" w:rsidRPr="005D7044">
        <w:rPr>
          <w:rFonts w:ascii="Calibri" w:eastAsia="Calibri" w:hAnsi="Calibri" w:cs="Calibri"/>
          <w:bCs/>
        </w:rPr>
        <w:t xml:space="preserve"> </w:t>
      </w:r>
      <w:r w:rsidR="00F3347F">
        <w:rPr>
          <w:rFonts w:ascii="Calibri" w:eastAsia="Calibri" w:hAnsi="Calibri" w:cs="Calibri"/>
          <w:bCs/>
        </w:rPr>
        <w:t>s</w:t>
      </w:r>
      <w:r w:rsidR="005D7044">
        <w:rPr>
          <w:rFonts w:ascii="Calibri" w:eastAsia="Calibri" w:hAnsi="Calibri" w:cs="Calibri"/>
          <w:bCs/>
        </w:rPr>
        <w:t xml:space="preserve"> 8.445,00 € u 2023.</w:t>
      </w:r>
      <w:r w:rsidR="00F3347F">
        <w:rPr>
          <w:rFonts w:ascii="Calibri" w:eastAsia="Calibri" w:hAnsi="Calibri" w:cs="Calibri"/>
          <w:bCs/>
        </w:rPr>
        <w:t xml:space="preserve"> godini </w:t>
      </w:r>
      <w:r w:rsidR="005D7044">
        <w:rPr>
          <w:rFonts w:ascii="Calibri" w:eastAsia="Calibri" w:hAnsi="Calibri" w:cs="Calibri"/>
          <w:bCs/>
        </w:rPr>
        <w:t>na 12.063,00 € u 2024.</w:t>
      </w:r>
    </w:p>
    <w:p w14:paraId="0F002B41" w14:textId="55DB9943" w:rsidR="005D7044" w:rsidRDefault="005D7044">
      <w:pPr>
        <w:ind w:left="0" w:hanging="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Isto tako su povećani programski izdaci za tisak </w:t>
      </w:r>
      <w:r w:rsidR="00F3347F">
        <w:rPr>
          <w:rFonts w:ascii="Calibri" w:eastAsia="Calibri" w:hAnsi="Calibri" w:cs="Calibri"/>
          <w:bCs/>
        </w:rPr>
        <w:t>i grafičku pripremu s</w:t>
      </w:r>
      <w:r>
        <w:rPr>
          <w:rFonts w:ascii="Calibri" w:eastAsia="Calibri" w:hAnsi="Calibri" w:cs="Calibri"/>
          <w:bCs/>
        </w:rPr>
        <w:t xml:space="preserve"> 3.910,00 € na 16.756,00€ zbog tiska i pripreme kn</w:t>
      </w:r>
      <w:r w:rsidR="00F3347F">
        <w:rPr>
          <w:rFonts w:ascii="Calibri" w:eastAsia="Calibri" w:hAnsi="Calibri" w:cs="Calibri"/>
          <w:bCs/>
        </w:rPr>
        <w:t>jige 15. godina Pogona i završne publikacije</w:t>
      </w:r>
      <w:r>
        <w:rPr>
          <w:rFonts w:ascii="Calibri" w:eastAsia="Calibri" w:hAnsi="Calibri" w:cs="Calibri"/>
          <w:bCs/>
        </w:rPr>
        <w:t xml:space="preserve"> o </w:t>
      </w:r>
      <w:r w:rsidR="00F3347F">
        <w:rPr>
          <w:rFonts w:ascii="Calibri" w:eastAsia="Calibri" w:hAnsi="Calibri" w:cs="Calibri"/>
          <w:bCs/>
        </w:rPr>
        <w:t>rezultatima</w:t>
      </w:r>
      <w:r>
        <w:rPr>
          <w:rFonts w:ascii="Calibri" w:eastAsia="Calibri" w:hAnsi="Calibri" w:cs="Calibri"/>
          <w:bCs/>
        </w:rPr>
        <w:t xml:space="preserve"> projekta Snažnije periferije – Južna koalicija.</w:t>
      </w:r>
    </w:p>
    <w:p w14:paraId="114158DD" w14:textId="77777777" w:rsidR="005D7044" w:rsidRPr="005D7044" w:rsidRDefault="005D7044">
      <w:pPr>
        <w:ind w:left="0" w:hanging="2"/>
        <w:jc w:val="both"/>
        <w:rPr>
          <w:rFonts w:ascii="Calibri" w:eastAsia="Calibri" w:hAnsi="Calibri" w:cs="Calibri"/>
          <w:bCs/>
        </w:rPr>
      </w:pPr>
    </w:p>
    <w:p w14:paraId="6482AEB1" w14:textId="44D860B4" w:rsidR="0081367E" w:rsidRDefault="004907DE">
      <w:pPr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34 Financijski rashodi</w:t>
      </w:r>
    </w:p>
    <w:p w14:paraId="4CC58593" w14:textId="3F119D7D" w:rsidR="004907DE" w:rsidRPr="00E11EAE" w:rsidRDefault="00E11EAE">
      <w:pPr>
        <w:ind w:left="0" w:hanging="2"/>
        <w:jc w:val="both"/>
        <w:rPr>
          <w:rFonts w:ascii="Calibri" w:eastAsia="Calibri" w:hAnsi="Calibri" w:cs="Calibri"/>
          <w:bCs/>
        </w:rPr>
      </w:pPr>
      <w:r w:rsidRPr="00E11EAE">
        <w:rPr>
          <w:rFonts w:ascii="Calibri" w:eastAsia="Calibri" w:hAnsi="Calibri" w:cs="Calibri"/>
          <w:bCs/>
        </w:rPr>
        <w:t xml:space="preserve">Na skupini financijskih rashoda bilježi se </w:t>
      </w:r>
      <w:r w:rsidR="00C73E51">
        <w:rPr>
          <w:rFonts w:ascii="Calibri" w:eastAsia="Calibri" w:hAnsi="Calibri" w:cs="Calibri"/>
          <w:bCs/>
        </w:rPr>
        <w:t>rast</w:t>
      </w:r>
      <w:r w:rsidRPr="00E11EAE">
        <w:rPr>
          <w:rFonts w:ascii="Calibri" w:eastAsia="Calibri" w:hAnsi="Calibri" w:cs="Calibri"/>
          <w:bCs/>
        </w:rPr>
        <w:t xml:space="preserve"> </w:t>
      </w:r>
      <w:r w:rsidR="00C73E51">
        <w:rPr>
          <w:rFonts w:ascii="Calibri" w:eastAsia="Calibri" w:hAnsi="Calibri" w:cs="Calibri"/>
          <w:bCs/>
        </w:rPr>
        <w:t>izdataka</w:t>
      </w:r>
      <w:r w:rsidRPr="00E11EAE">
        <w:rPr>
          <w:rFonts w:ascii="Calibri" w:eastAsia="Calibri" w:hAnsi="Calibri" w:cs="Calibri"/>
          <w:bCs/>
        </w:rPr>
        <w:t xml:space="preserve"> od </w:t>
      </w:r>
      <w:r w:rsidR="00C73E51">
        <w:rPr>
          <w:rFonts w:ascii="Calibri" w:eastAsia="Calibri" w:hAnsi="Calibri" w:cs="Calibri"/>
          <w:bCs/>
        </w:rPr>
        <w:t>31,9</w:t>
      </w:r>
      <w:r w:rsidRPr="00E11EAE">
        <w:rPr>
          <w:rFonts w:ascii="Calibri" w:eastAsia="Calibri" w:hAnsi="Calibri" w:cs="Calibri"/>
          <w:bCs/>
        </w:rPr>
        <w:t>%</w:t>
      </w:r>
      <w:r>
        <w:rPr>
          <w:rFonts w:ascii="Calibri" w:eastAsia="Calibri" w:hAnsi="Calibri" w:cs="Calibri"/>
          <w:bCs/>
        </w:rPr>
        <w:t xml:space="preserve"> </w:t>
      </w:r>
      <w:r w:rsidRPr="00E11EAE">
        <w:rPr>
          <w:rFonts w:ascii="Calibri" w:eastAsia="Calibri" w:hAnsi="Calibri" w:cs="Calibri"/>
          <w:bCs/>
        </w:rPr>
        <w:t>nego u istom periodu prethodne</w:t>
      </w:r>
      <w:r>
        <w:rPr>
          <w:rFonts w:ascii="Calibri" w:eastAsia="Calibri" w:hAnsi="Calibri" w:cs="Calibri"/>
          <w:bCs/>
        </w:rPr>
        <w:t xml:space="preserve"> </w:t>
      </w:r>
      <w:r w:rsidRPr="00E11EAE">
        <w:rPr>
          <w:rFonts w:ascii="Calibri" w:eastAsia="Calibri" w:hAnsi="Calibri" w:cs="Calibri"/>
          <w:bCs/>
        </w:rPr>
        <w:t>godine.</w:t>
      </w:r>
      <w:r>
        <w:rPr>
          <w:rFonts w:ascii="Calibri" w:eastAsia="Calibri" w:hAnsi="Calibri" w:cs="Calibri"/>
          <w:bCs/>
        </w:rPr>
        <w:t xml:space="preserve"> </w:t>
      </w:r>
      <w:r w:rsidR="00C73E51">
        <w:rPr>
          <w:rFonts w:ascii="Calibri" w:eastAsia="Calibri" w:hAnsi="Calibri" w:cs="Calibri"/>
          <w:bCs/>
        </w:rPr>
        <w:t>Poslovna banka je tijekom 2024. povećala cijene naknada nekih usluga.</w:t>
      </w:r>
    </w:p>
    <w:p w14:paraId="04749F96" w14:textId="77777777" w:rsidR="0081367E" w:rsidRDefault="0081367E" w:rsidP="00564313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2BDF0306" w14:textId="77777777" w:rsidR="0081367E" w:rsidRDefault="0081367E" w:rsidP="00020659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2583BE4B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highlight w:val="lightGray"/>
        </w:rPr>
        <w:t>42 Rashodi za nabavu proizvedene dugotrajne imovine</w:t>
      </w:r>
    </w:p>
    <w:p w14:paraId="4A28172A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7512C6CE" w14:textId="452ADC31" w:rsidR="00C27731" w:rsidRPr="00C27731" w:rsidRDefault="008D59BC" w:rsidP="00C27731">
      <w:pPr>
        <w:widowControl/>
        <w:shd w:val="clear" w:color="000000" w:fill="FFFFFF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</w:pPr>
      <w:r>
        <w:rPr>
          <w:rFonts w:ascii="Calibri" w:eastAsia="Calibri" w:hAnsi="Calibri" w:cs="Calibri"/>
        </w:rPr>
        <w:t>Tijekom 202</w:t>
      </w:r>
      <w:r w:rsidR="00020659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godine Pogon je nabavio dugotrajne imovine u vrijednosti od</w:t>
      </w:r>
      <w:r>
        <w:rPr>
          <w:rFonts w:ascii="Calibri" w:eastAsia="Calibri" w:hAnsi="Calibri" w:cs="Calibri"/>
          <w:b/>
        </w:rPr>
        <w:t xml:space="preserve"> </w:t>
      </w:r>
      <w:r w:rsidR="00020659">
        <w:rPr>
          <w:rFonts w:ascii="Calibri" w:eastAsia="Calibri" w:hAnsi="Calibri" w:cs="Calibri"/>
          <w:b/>
        </w:rPr>
        <w:t>59.592,01€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što je za </w:t>
      </w:r>
      <w:r w:rsidR="00020659">
        <w:rPr>
          <w:rFonts w:ascii="Calibri" w:eastAsia="Calibri" w:hAnsi="Calibri" w:cs="Calibri"/>
          <w:b/>
          <w:bCs/>
        </w:rPr>
        <w:t>308,6</w:t>
      </w:r>
      <w:r w:rsidR="00C659CA" w:rsidRPr="00C659CA"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</w:rPr>
        <w:t xml:space="preserve"> više nego u 202</w:t>
      </w:r>
      <w:r w:rsidR="00020659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. godini. </w:t>
      </w:r>
      <w:r w:rsidR="00C659CA">
        <w:rPr>
          <w:rFonts w:ascii="Calibri" w:eastAsia="Calibri" w:hAnsi="Calibri" w:cs="Calibri"/>
        </w:rPr>
        <w:t xml:space="preserve">Nabavljena su </w:t>
      </w:r>
      <w:r w:rsidR="00020659">
        <w:rPr>
          <w:rFonts w:ascii="Calibri" w:eastAsia="Calibri" w:hAnsi="Calibri" w:cs="Calibri"/>
        </w:rPr>
        <w:t>tri</w:t>
      </w:r>
      <w:r w:rsidR="00C659CA">
        <w:rPr>
          <w:rFonts w:ascii="Calibri" w:eastAsia="Calibri" w:hAnsi="Calibri" w:cs="Calibri"/>
        </w:rPr>
        <w:t xml:space="preserve"> prijenosna računala</w:t>
      </w:r>
      <w:r w:rsidR="00F3347F">
        <w:rPr>
          <w:rFonts w:ascii="Calibri" w:eastAsia="Calibri" w:hAnsi="Calibri" w:cs="Calibri"/>
        </w:rPr>
        <w:t>,</w:t>
      </w:r>
      <w:r w:rsidR="00C659CA">
        <w:rPr>
          <w:rFonts w:ascii="Calibri" w:eastAsia="Calibri" w:hAnsi="Calibri" w:cs="Calibri"/>
        </w:rPr>
        <w:t xml:space="preserve"> od čega </w:t>
      </w:r>
      <w:r w:rsidR="00020659">
        <w:rPr>
          <w:rFonts w:ascii="Calibri" w:eastAsia="Calibri" w:hAnsi="Calibri" w:cs="Calibri"/>
        </w:rPr>
        <w:t xml:space="preserve">dva </w:t>
      </w:r>
      <w:r w:rsidR="00C659CA">
        <w:rPr>
          <w:rFonts w:ascii="Calibri" w:eastAsia="Calibri" w:hAnsi="Calibri" w:cs="Calibri"/>
        </w:rPr>
        <w:t>rabljen</w:t>
      </w:r>
      <w:r w:rsidR="00020659">
        <w:rPr>
          <w:rFonts w:ascii="Calibri" w:eastAsia="Calibri" w:hAnsi="Calibri" w:cs="Calibri"/>
        </w:rPr>
        <w:t>a</w:t>
      </w:r>
      <w:r w:rsidR="00C659CA">
        <w:rPr>
          <w:rFonts w:ascii="Calibri" w:eastAsia="Calibri" w:hAnsi="Calibri" w:cs="Calibri"/>
        </w:rPr>
        <w:t xml:space="preserve"> </w:t>
      </w:r>
      <w:r w:rsidR="00020659">
        <w:rPr>
          <w:rFonts w:ascii="Calibri" w:eastAsia="Calibri" w:hAnsi="Calibri" w:cs="Calibri"/>
        </w:rPr>
        <w:t>u ukupnom iznosu 1.694,34 €</w:t>
      </w:r>
      <w:r w:rsidR="000B01BF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. </w:t>
      </w:r>
      <w:r w:rsidR="000B01BF" w:rsidRPr="000B01BF">
        <w:rPr>
          <w:rFonts w:asciiTheme="majorHAnsi" w:hAnsiTheme="majorHAnsi" w:cstheme="majorHAnsi"/>
          <w:color w:val="000000"/>
          <w:position w:val="0"/>
          <w:lang w:eastAsia="hr-HR"/>
        </w:rPr>
        <w:t>Nabavljen</w:t>
      </w:r>
      <w:r w:rsidR="00020659">
        <w:rPr>
          <w:rFonts w:asciiTheme="majorHAnsi" w:hAnsiTheme="majorHAnsi" w:cstheme="majorHAnsi"/>
          <w:color w:val="000000"/>
          <w:position w:val="0"/>
          <w:lang w:eastAsia="hr-HR"/>
        </w:rPr>
        <w:t>a su dva pisača</w:t>
      </w:r>
      <w:r w:rsidR="00F3347F">
        <w:rPr>
          <w:rFonts w:asciiTheme="majorHAnsi" w:hAnsiTheme="majorHAnsi" w:cstheme="majorHAnsi"/>
          <w:color w:val="000000"/>
          <w:position w:val="0"/>
          <w:lang w:eastAsia="hr-HR"/>
        </w:rPr>
        <w:t>,</w:t>
      </w:r>
      <w:r w:rsidR="00020659">
        <w:rPr>
          <w:rFonts w:asciiTheme="majorHAnsi" w:hAnsiTheme="majorHAnsi" w:cstheme="majorHAnsi"/>
          <w:color w:val="000000"/>
          <w:position w:val="0"/>
          <w:lang w:eastAsia="hr-HR"/>
        </w:rPr>
        <w:t xml:space="preserve"> od čega je jedan mali prijenosni </w:t>
      </w:r>
      <w:r w:rsidR="000B01BF">
        <w:rPr>
          <w:rFonts w:asciiTheme="majorHAnsi" w:hAnsiTheme="majorHAnsi" w:cstheme="majorHAnsi"/>
          <w:color w:val="000000"/>
        </w:rPr>
        <w:t xml:space="preserve">ukupne vrijednosti nabave </w:t>
      </w:r>
      <w:r w:rsidR="00020659" w:rsidRPr="00020659">
        <w:rPr>
          <w:rFonts w:asciiTheme="majorHAnsi" w:hAnsiTheme="majorHAnsi" w:cstheme="majorHAnsi"/>
          <w:color w:val="000000"/>
          <w:position w:val="0"/>
          <w:lang w:eastAsia="hr-HR"/>
        </w:rPr>
        <w:t>314,81</w:t>
      </w:r>
      <w:r w:rsidR="00020659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 €</w:t>
      </w:r>
      <w:r w:rsidR="00C27731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 </w:t>
      </w:r>
      <w:r w:rsidR="00C27731" w:rsidRPr="00C27731">
        <w:rPr>
          <w:rFonts w:asciiTheme="majorHAnsi" w:hAnsiTheme="majorHAnsi" w:cstheme="majorHAnsi"/>
          <w:color w:val="000000"/>
          <w:position w:val="0"/>
          <w:lang w:eastAsia="hr-HR"/>
        </w:rPr>
        <w:t>i 4</w:t>
      </w:r>
      <w:r w:rsidR="00C27731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 </w:t>
      </w:r>
      <w:r w:rsidR="00C27731" w:rsidRPr="00C27731">
        <w:rPr>
          <w:rFonts w:asciiTheme="majorHAnsi" w:hAnsiTheme="majorHAnsi" w:cstheme="majorHAnsi"/>
          <w:color w:val="000000"/>
          <w:position w:val="0"/>
          <w:lang w:eastAsia="hr-HR"/>
        </w:rPr>
        <w:t>monitora ukupne vrijednosti 416,10€</w:t>
      </w:r>
      <w:r w:rsidR="000B01BF" w:rsidRPr="00C27731">
        <w:rPr>
          <w:rFonts w:asciiTheme="majorHAnsi" w:hAnsiTheme="majorHAnsi" w:cstheme="majorHAnsi"/>
          <w:color w:val="000000"/>
          <w:position w:val="0"/>
          <w:lang w:eastAsia="hr-HR"/>
        </w:rPr>
        <w:t>.</w:t>
      </w:r>
      <w:r w:rsidR="000B01BF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 </w:t>
      </w:r>
      <w:r w:rsidR="00C27731">
        <w:rPr>
          <w:rFonts w:asciiTheme="majorHAnsi" w:hAnsiTheme="majorHAnsi" w:cstheme="majorHAnsi"/>
          <w:color w:val="000000"/>
          <w:position w:val="0"/>
          <w:lang w:eastAsia="hr-HR"/>
        </w:rPr>
        <w:t xml:space="preserve">Nabavljeno je uredskog namještaja u vrijednosti </w:t>
      </w:r>
      <w:r w:rsidR="00C27731" w:rsidRPr="00C27731">
        <w:rPr>
          <w:rFonts w:asciiTheme="majorHAnsi" w:hAnsiTheme="majorHAnsi" w:cstheme="majorHAnsi"/>
          <w:color w:val="000000"/>
          <w:position w:val="0"/>
          <w:lang w:eastAsia="hr-HR"/>
        </w:rPr>
        <w:t>2.028,46€.</w:t>
      </w:r>
    </w:p>
    <w:p w14:paraId="59D82361" w14:textId="77777777" w:rsidR="00463A3F" w:rsidRDefault="00C27731" w:rsidP="00463A3F">
      <w:pPr>
        <w:widowControl/>
        <w:shd w:val="clear" w:color="000000" w:fill="FFFFFF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position w:val="0"/>
          <w:lang w:eastAsia="hr-HR"/>
        </w:rPr>
      </w:pPr>
      <w:r w:rsidRPr="00C27731">
        <w:rPr>
          <w:rFonts w:asciiTheme="majorHAnsi" w:hAnsiTheme="majorHAnsi" w:cstheme="majorHAnsi"/>
          <w:color w:val="000000"/>
          <w:position w:val="0"/>
          <w:lang w:eastAsia="hr-HR"/>
        </w:rPr>
        <w:t xml:space="preserve"> </w:t>
      </w:r>
    </w:p>
    <w:p w14:paraId="67C7D15E" w14:textId="5F685D51" w:rsidR="00463A3F" w:rsidRPr="00463A3F" w:rsidRDefault="000B01BF" w:rsidP="00463A3F">
      <w:pPr>
        <w:widowControl/>
        <w:shd w:val="clear" w:color="000000" w:fill="FFFFFF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b/>
          <w:bCs/>
        </w:rPr>
      </w:pPr>
      <w:r w:rsidRPr="000B01BF">
        <w:rPr>
          <w:rFonts w:asciiTheme="majorHAnsi" w:hAnsiTheme="majorHAnsi" w:cstheme="majorHAnsi"/>
          <w:color w:val="000000"/>
          <w:position w:val="0"/>
          <w:lang w:eastAsia="hr-HR"/>
        </w:rPr>
        <w:t>Nabavljen</w:t>
      </w:r>
      <w:r w:rsidR="00C27731">
        <w:rPr>
          <w:rFonts w:asciiTheme="majorHAnsi" w:hAnsiTheme="majorHAnsi" w:cstheme="majorHAnsi"/>
          <w:color w:val="000000"/>
          <w:position w:val="0"/>
          <w:lang w:eastAsia="hr-HR"/>
        </w:rPr>
        <w:t>a su dva</w:t>
      </w:r>
      <w:r w:rsidRPr="000B01BF">
        <w:rPr>
          <w:rFonts w:asciiTheme="majorHAnsi" w:hAnsiTheme="majorHAnsi" w:cstheme="majorHAnsi"/>
          <w:color w:val="000000"/>
          <w:position w:val="0"/>
          <w:lang w:eastAsia="hr-HR"/>
        </w:rPr>
        <w:t xml:space="preserve"> klima uređaj</w:t>
      </w:r>
      <w:r w:rsidR="00F3347F">
        <w:rPr>
          <w:rFonts w:asciiTheme="majorHAnsi" w:hAnsiTheme="majorHAnsi" w:cstheme="majorHAnsi"/>
          <w:color w:val="000000"/>
          <w:position w:val="0"/>
          <w:lang w:eastAsia="hr-HR"/>
        </w:rPr>
        <w:t>a</w:t>
      </w:r>
      <w:r w:rsidRPr="000B01BF">
        <w:rPr>
          <w:rFonts w:asciiTheme="majorHAnsi" w:hAnsiTheme="majorHAnsi" w:cstheme="majorHAnsi"/>
          <w:color w:val="000000"/>
          <w:position w:val="0"/>
          <w:lang w:eastAsia="hr-HR"/>
        </w:rPr>
        <w:t xml:space="preserve"> za</w:t>
      </w:r>
      <w:r w:rsidR="00F13232">
        <w:rPr>
          <w:rFonts w:asciiTheme="majorHAnsi" w:hAnsiTheme="majorHAnsi" w:cstheme="majorHAnsi"/>
          <w:color w:val="000000"/>
          <w:position w:val="0"/>
          <w:lang w:eastAsia="hr-HR"/>
        </w:rPr>
        <w:t xml:space="preserve"> urede na adresi Kneza Mislava 18 </w:t>
      </w:r>
      <w:r w:rsidR="00F13232">
        <w:rPr>
          <w:rFonts w:asciiTheme="majorHAnsi" w:hAnsiTheme="majorHAnsi" w:cstheme="majorHAnsi"/>
        </w:rPr>
        <w:t>i obnovljen je sustav ventilacije u podrumskom prostoru</w:t>
      </w:r>
      <w:r w:rsidR="00463A3F">
        <w:rPr>
          <w:rFonts w:asciiTheme="majorHAnsi" w:hAnsiTheme="majorHAnsi" w:cstheme="majorHAnsi"/>
        </w:rPr>
        <w:t xml:space="preserve"> u ukupnom iznosu </w:t>
      </w:r>
      <w:r w:rsidR="00463A3F" w:rsidRPr="00463A3F">
        <w:rPr>
          <w:rFonts w:asciiTheme="majorHAnsi" w:hAnsiTheme="majorHAnsi" w:cstheme="majorHAnsi"/>
        </w:rPr>
        <w:t>6.305,79</w:t>
      </w:r>
      <w:r w:rsidR="00463A3F">
        <w:rPr>
          <w:rFonts w:asciiTheme="majorHAnsi" w:hAnsiTheme="majorHAnsi" w:cstheme="majorHAnsi"/>
        </w:rPr>
        <w:t>€</w:t>
      </w:r>
      <w:r w:rsidR="00F13232">
        <w:rPr>
          <w:rFonts w:asciiTheme="majorHAnsi" w:hAnsiTheme="majorHAnsi" w:cstheme="majorHAnsi"/>
        </w:rPr>
        <w:t>.</w:t>
      </w:r>
      <w:r w:rsidR="00463A3F">
        <w:rPr>
          <w:rFonts w:asciiTheme="majorHAnsi" w:hAnsiTheme="majorHAnsi" w:cstheme="majorHAnsi"/>
        </w:rPr>
        <w:t xml:space="preserve"> </w:t>
      </w:r>
      <w:r w:rsidR="00463A3F">
        <w:rPr>
          <w:rFonts w:asciiTheme="majorHAnsi" w:hAnsiTheme="majorHAnsi" w:cstheme="majorHAnsi"/>
          <w:color w:val="000000"/>
          <w:position w:val="0"/>
          <w:lang w:eastAsia="hr-HR"/>
        </w:rPr>
        <w:t xml:space="preserve">Od opreme za održavanje  i zaštitu </w:t>
      </w:r>
      <w:r w:rsidR="00F3347F">
        <w:rPr>
          <w:rFonts w:asciiTheme="majorHAnsi" w:hAnsiTheme="majorHAnsi" w:cstheme="majorHAnsi"/>
          <w:color w:val="000000"/>
          <w:position w:val="0"/>
          <w:lang w:eastAsia="hr-HR"/>
        </w:rPr>
        <w:t>nabaljena su pvc vrata i prozor</w:t>
      </w:r>
      <w:r w:rsidR="00463A3F">
        <w:rPr>
          <w:rFonts w:asciiTheme="majorHAnsi" w:hAnsiTheme="majorHAnsi" w:cstheme="majorHAnsi"/>
          <w:color w:val="000000"/>
          <w:position w:val="0"/>
          <w:lang w:eastAsia="hr-HR"/>
        </w:rPr>
        <w:t xml:space="preserve">, protupožarna vrata i elektro upravljački ormar </w:t>
      </w:r>
      <w:r>
        <w:rPr>
          <w:rFonts w:asciiTheme="majorHAnsi" w:hAnsiTheme="majorHAnsi" w:cstheme="majorHAnsi"/>
          <w:color w:val="000000"/>
          <w:position w:val="0"/>
          <w:lang w:eastAsia="hr-HR"/>
        </w:rPr>
        <w:t xml:space="preserve">na lokaciji Pogon Jedinstvo </w:t>
      </w:r>
      <w:r w:rsidR="00463A3F">
        <w:rPr>
          <w:rFonts w:asciiTheme="majorHAnsi" w:hAnsiTheme="majorHAnsi" w:cstheme="majorHAnsi"/>
          <w:color w:val="000000"/>
          <w:position w:val="0"/>
          <w:lang w:eastAsia="hr-HR"/>
        </w:rPr>
        <w:t xml:space="preserve"> i protuprovalna vrata  na lokaciji Kneza Mislava 18. Ukupan i</w:t>
      </w:r>
      <w:r w:rsidR="00F3347F">
        <w:rPr>
          <w:rFonts w:asciiTheme="majorHAnsi" w:hAnsiTheme="majorHAnsi" w:cstheme="majorHAnsi"/>
          <w:color w:val="000000"/>
          <w:position w:val="0"/>
          <w:lang w:eastAsia="hr-HR"/>
        </w:rPr>
        <w:t>znos nabavljene opreme iznosi</w:t>
      </w:r>
      <w:r w:rsidR="00463A3F">
        <w:rPr>
          <w:rFonts w:asciiTheme="majorHAnsi" w:hAnsiTheme="majorHAnsi" w:cstheme="majorHAnsi"/>
          <w:color w:val="000000"/>
          <w:position w:val="0"/>
          <w:lang w:eastAsia="hr-HR"/>
        </w:rPr>
        <w:t xml:space="preserve"> </w:t>
      </w:r>
      <w:r w:rsidR="00463A3F" w:rsidRPr="00463A3F">
        <w:rPr>
          <w:rFonts w:asciiTheme="majorHAnsi" w:hAnsiTheme="majorHAnsi" w:cstheme="majorHAnsi"/>
          <w:color w:val="000000"/>
          <w:position w:val="0"/>
          <w:lang w:eastAsia="hr-HR"/>
        </w:rPr>
        <w:t>8.012,93 €.</w:t>
      </w:r>
    </w:p>
    <w:p w14:paraId="7C168A2A" w14:textId="77777777" w:rsidR="00F3347F" w:rsidRDefault="00F3347F" w:rsidP="00EF1F2C">
      <w:pPr>
        <w:widowControl/>
        <w:shd w:val="clear" w:color="000000" w:fill="FFFFFF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position w:val="0"/>
          <w:lang w:eastAsia="hr-HR"/>
        </w:rPr>
      </w:pPr>
    </w:p>
    <w:p w14:paraId="3349AFF6" w14:textId="5E95BBBE" w:rsidR="00EF1F2C" w:rsidRPr="00EF1F2C" w:rsidRDefault="000B01BF" w:rsidP="00EF1F2C">
      <w:pPr>
        <w:widowControl/>
        <w:shd w:val="clear" w:color="000000" w:fill="FFFFFF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</w:pPr>
      <w:r w:rsidRPr="000B01BF">
        <w:rPr>
          <w:rFonts w:asciiTheme="majorHAnsi" w:hAnsiTheme="majorHAnsi" w:cstheme="majorHAnsi"/>
          <w:color w:val="000000"/>
          <w:position w:val="0"/>
          <w:lang w:eastAsia="hr-HR"/>
        </w:rPr>
        <w:t xml:space="preserve">Nabavljena je nova </w:t>
      </w:r>
      <w:r w:rsidR="00515687">
        <w:rPr>
          <w:rFonts w:asciiTheme="majorHAnsi" w:hAnsiTheme="majorHAnsi" w:cstheme="majorHAnsi"/>
          <w:color w:val="000000"/>
          <w:position w:val="0"/>
          <w:lang w:eastAsia="hr-HR"/>
        </w:rPr>
        <w:t>glazbeno - scenska oprema</w:t>
      </w:r>
      <w:r w:rsidRPr="000B01BF">
        <w:rPr>
          <w:rFonts w:asciiTheme="majorHAnsi" w:hAnsiTheme="majorHAnsi" w:cstheme="majorHAnsi"/>
          <w:color w:val="000000"/>
          <w:position w:val="0"/>
          <w:lang w:eastAsia="hr-HR"/>
        </w:rPr>
        <w:t xml:space="preserve"> </w:t>
      </w:r>
      <w:r w:rsidR="00515687">
        <w:rPr>
          <w:rFonts w:asciiTheme="majorHAnsi" w:hAnsiTheme="majorHAnsi" w:cstheme="majorHAnsi"/>
          <w:color w:val="000000"/>
          <w:position w:val="0"/>
          <w:lang w:eastAsia="hr-HR"/>
        </w:rPr>
        <w:t xml:space="preserve"> za veliku </w:t>
      </w:r>
      <w:r w:rsidRPr="000B01BF">
        <w:rPr>
          <w:rFonts w:asciiTheme="majorHAnsi" w:hAnsiTheme="majorHAnsi" w:cstheme="majorHAnsi"/>
          <w:color w:val="000000"/>
          <w:position w:val="0"/>
          <w:lang w:eastAsia="hr-HR"/>
        </w:rPr>
        <w:t>dvoran</w:t>
      </w:r>
      <w:r w:rsidR="00515687">
        <w:rPr>
          <w:rFonts w:asciiTheme="majorHAnsi" w:hAnsiTheme="majorHAnsi" w:cstheme="majorHAnsi"/>
          <w:color w:val="000000"/>
          <w:position w:val="0"/>
          <w:lang w:eastAsia="hr-HR"/>
        </w:rPr>
        <w:t>u Jedinstvo</w:t>
      </w:r>
      <w:r w:rsidRPr="000B01BF">
        <w:rPr>
          <w:rFonts w:asciiTheme="majorHAnsi" w:hAnsiTheme="majorHAnsi" w:cstheme="majorHAnsi"/>
          <w:color w:val="000000"/>
          <w:position w:val="0"/>
          <w:lang w:eastAsia="hr-HR"/>
        </w:rPr>
        <w:t xml:space="preserve"> u</w:t>
      </w:r>
      <w:r w:rsidR="00515687">
        <w:rPr>
          <w:rFonts w:asciiTheme="majorHAnsi" w:hAnsiTheme="majorHAnsi" w:cstheme="majorHAnsi"/>
          <w:color w:val="000000"/>
          <w:position w:val="0"/>
          <w:lang w:eastAsia="hr-HR"/>
        </w:rPr>
        <w:t xml:space="preserve"> ukupnom </w:t>
      </w:r>
      <w:r w:rsidRPr="000B01BF">
        <w:rPr>
          <w:rFonts w:asciiTheme="majorHAnsi" w:hAnsiTheme="majorHAnsi" w:cstheme="majorHAnsi"/>
          <w:color w:val="000000"/>
          <w:position w:val="0"/>
          <w:lang w:eastAsia="hr-HR"/>
        </w:rPr>
        <w:t xml:space="preserve"> iznosu od</w:t>
      </w:r>
      <w:r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 </w:t>
      </w:r>
      <w:r w:rsidR="00515687" w:rsidRPr="00515687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>22.869,68</w:t>
      </w:r>
      <w:r w:rsidR="00515687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 </w:t>
      </w:r>
      <w:r w:rsidR="00515687" w:rsidRPr="00463A3F">
        <w:rPr>
          <w:rFonts w:asciiTheme="majorHAnsi" w:hAnsiTheme="majorHAnsi" w:cstheme="majorHAnsi"/>
          <w:color w:val="000000"/>
          <w:position w:val="0"/>
          <w:lang w:eastAsia="hr-HR"/>
        </w:rPr>
        <w:t>€</w:t>
      </w:r>
      <w:r w:rsidR="00515687">
        <w:rPr>
          <w:rFonts w:asciiTheme="majorHAnsi" w:hAnsiTheme="majorHAnsi" w:cstheme="majorHAnsi"/>
          <w:color w:val="000000"/>
          <w:position w:val="0"/>
          <w:lang w:eastAsia="hr-HR"/>
        </w:rPr>
        <w:t>. Nabavljeni su uređaji i strojevi u vrijednosti 4.168,75€</w:t>
      </w:r>
      <w:r w:rsidR="00515687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, </w:t>
      </w:r>
      <w:r w:rsidR="00515687" w:rsidRPr="00515687">
        <w:rPr>
          <w:rFonts w:asciiTheme="majorHAnsi" w:hAnsiTheme="majorHAnsi" w:cstheme="majorHAnsi"/>
          <w:color w:val="000000"/>
          <w:position w:val="0"/>
          <w:lang w:eastAsia="hr-HR"/>
        </w:rPr>
        <w:t>od čega</w:t>
      </w:r>
      <w:r w:rsidR="00515687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 </w:t>
      </w:r>
      <w:r w:rsidR="00515687" w:rsidRPr="00515687">
        <w:rPr>
          <w:rFonts w:asciiTheme="majorHAnsi" w:hAnsiTheme="majorHAnsi" w:cstheme="majorHAnsi"/>
          <w:color w:val="000000"/>
          <w:position w:val="0"/>
          <w:lang w:eastAsia="hr-HR"/>
        </w:rPr>
        <w:t>3.022,89€</w:t>
      </w:r>
      <w:r w:rsidR="00515687">
        <w:rPr>
          <w:rFonts w:asciiTheme="majorHAnsi" w:hAnsiTheme="majorHAnsi" w:cstheme="majorHAnsi"/>
          <w:color w:val="000000"/>
          <w:position w:val="0"/>
          <w:lang w:eastAsia="hr-HR"/>
        </w:rPr>
        <w:t xml:space="preserve"> za nabavku BABY AGM stroja za pranje i čišćenje na lokaciji Pogona Jedinstvo.</w:t>
      </w:r>
      <w:r w:rsidR="00F3347F">
        <w:rPr>
          <w:rFonts w:asciiTheme="majorHAnsi" w:hAnsiTheme="majorHAnsi" w:cstheme="majorHAnsi"/>
          <w:color w:val="000000"/>
          <w:position w:val="0"/>
          <w:lang w:eastAsia="hr-HR"/>
        </w:rPr>
        <w:t xml:space="preserve"> </w:t>
      </w:r>
      <w:r w:rsidR="00515687">
        <w:rPr>
          <w:rFonts w:asciiTheme="majorHAnsi" w:hAnsiTheme="majorHAnsi" w:cstheme="majorHAnsi"/>
          <w:color w:val="000000"/>
          <w:position w:val="0"/>
          <w:lang w:eastAsia="hr-HR"/>
        </w:rPr>
        <w:t xml:space="preserve">Nabavljeno je profesionalne opreme u iznosu od </w:t>
      </w:r>
      <w:r w:rsidR="00515687" w:rsidRPr="00515687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>12.132,01</w:t>
      </w:r>
      <w:r w:rsidR="00515687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€ </w:t>
      </w:r>
      <w:r w:rsidR="00515687" w:rsidRPr="00F3347F">
        <w:rPr>
          <w:rFonts w:asciiTheme="majorHAnsi" w:hAnsiTheme="majorHAnsi" w:cstheme="majorHAnsi"/>
          <w:bCs/>
          <w:color w:val="000000"/>
          <w:position w:val="0"/>
          <w:lang w:eastAsia="hr-HR"/>
        </w:rPr>
        <w:t>i to</w:t>
      </w:r>
      <w:r w:rsidR="00515687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 </w:t>
      </w:r>
      <w:r w:rsidR="00515687" w:rsidRPr="00EF1F2C">
        <w:rPr>
          <w:rFonts w:asciiTheme="majorHAnsi" w:hAnsiTheme="majorHAnsi" w:cstheme="majorHAnsi"/>
          <w:color w:val="000000"/>
          <w:position w:val="0"/>
          <w:lang w:eastAsia="hr-HR"/>
        </w:rPr>
        <w:t>stalak za plesne podove, projekcijsk</w:t>
      </w:r>
      <w:r w:rsidR="00EF1F2C" w:rsidRPr="00EF1F2C">
        <w:rPr>
          <w:rFonts w:asciiTheme="majorHAnsi" w:hAnsiTheme="majorHAnsi" w:cstheme="majorHAnsi"/>
          <w:color w:val="000000"/>
          <w:position w:val="0"/>
          <w:lang w:eastAsia="hr-HR"/>
        </w:rPr>
        <w:t>o platno</w:t>
      </w:r>
      <w:r w:rsidR="00EF1F2C">
        <w:rPr>
          <w:rFonts w:asciiTheme="majorHAnsi" w:hAnsiTheme="majorHAnsi" w:cstheme="majorHAnsi"/>
          <w:color w:val="000000"/>
          <w:position w:val="0"/>
          <w:lang w:eastAsia="hr-HR"/>
        </w:rPr>
        <w:t xml:space="preserve">, </w:t>
      </w:r>
      <w:r w:rsidR="00F3347F">
        <w:rPr>
          <w:rFonts w:asciiTheme="majorHAnsi" w:hAnsiTheme="majorHAnsi" w:cstheme="majorHAnsi"/>
          <w:color w:val="000000"/>
          <w:position w:val="0"/>
          <w:lang w:eastAsia="hr-HR"/>
        </w:rPr>
        <w:t>Projektor Acer</w:t>
      </w:r>
      <w:r w:rsidR="00EF1F2C">
        <w:rPr>
          <w:rFonts w:asciiTheme="majorHAnsi" w:hAnsiTheme="majorHAnsi" w:cstheme="majorHAnsi"/>
          <w:color w:val="000000"/>
          <w:position w:val="0"/>
          <w:lang w:eastAsia="hr-HR"/>
        </w:rPr>
        <w:t>,</w:t>
      </w:r>
      <w:r w:rsidR="00F3347F">
        <w:rPr>
          <w:rFonts w:asciiTheme="majorHAnsi" w:hAnsiTheme="majorHAnsi" w:cstheme="majorHAnsi"/>
          <w:color w:val="000000"/>
          <w:position w:val="0"/>
          <w:lang w:eastAsia="hr-HR"/>
        </w:rPr>
        <w:t xml:space="preserve"> profi kabeli, trasevi, audio mixer i pik</w:t>
      </w:r>
      <w:r w:rsidR="00EF1F2C">
        <w:rPr>
          <w:rFonts w:asciiTheme="majorHAnsi" w:hAnsiTheme="majorHAnsi" w:cstheme="majorHAnsi"/>
          <w:color w:val="000000"/>
          <w:position w:val="0"/>
          <w:lang w:eastAsia="hr-HR"/>
        </w:rPr>
        <w:t xml:space="preserve">nik set i klupe za dvorište Pogona Jedinstvo. Nabavljeno je i zasađeno dugogodišnje bilje u iznosu od </w:t>
      </w:r>
      <w:r w:rsidR="00EF1F2C" w:rsidRPr="00EF1F2C">
        <w:rPr>
          <w:rFonts w:asciiTheme="majorHAnsi" w:hAnsiTheme="majorHAnsi" w:cstheme="majorHAnsi"/>
          <w:color w:val="000000"/>
          <w:position w:val="0"/>
          <w:lang w:eastAsia="hr-HR"/>
        </w:rPr>
        <w:t>324,88</w:t>
      </w:r>
      <w:r w:rsidR="00EF1F2C">
        <w:rPr>
          <w:rFonts w:asciiTheme="majorHAnsi" w:hAnsiTheme="majorHAnsi" w:cstheme="majorHAnsi"/>
          <w:color w:val="000000"/>
          <w:position w:val="0"/>
          <w:lang w:eastAsia="hr-HR"/>
        </w:rPr>
        <w:t xml:space="preserve">€ u dvorištu Pogona Jedinstvo. </w:t>
      </w:r>
    </w:p>
    <w:p w14:paraId="7A978C4D" w14:textId="77777777" w:rsidR="00C0648A" w:rsidRDefault="00C0648A" w:rsidP="00C0648A">
      <w:pPr>
        <w:widowControl/>
        <w:shd w:val="clear" w:color="000000" w:fill="FFFFFF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</w:rPr>
      </w:pPr>
    </w:p>
    <w:p w14:paraId="467BF3C9" w14:textId="11B206C6" w:rsidR="0081367E" w:rsidRDefault="0081367E" w:rsidP="00C73E51">
      <w:pPr>
        <w:ind w:leftChars="0" w:left="0" w:firstLineChars="0" w:firstLine="0"/>
        <w:jc w:val="both"/>
        <w:rPr>
          <w:rFonts w:ascii="Calibri" w:eastAsia="Calibri" w:hAnsi="Calibri" w:cs="Calibri"/>
          <w:b/>
        </w:rPr>
      </w:pPr>
    </w:p>
    <w:p w14:paraId="1C443D2A" w14:textId="5BD4B507" w:rsidR="0081367E" w:rsidRDefault="008D59BC">
      <w:pPr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Pogon </w:t>
      </w:r>
      <w:r w:rsidR="00CC5E87" w:rsidRPr="009B3D28">
        <w:rPr>
          <w:rFonts w:ascii="Calibri" w:eastAsia="Calibri" w:hAnsi="Calibri" w:cs="Calibri"/>
        </w:rPr>
        <w:t>u 202</w:t>
      </w:r>
      <w:r w:rsidR="00C73E51">
        <w:rPr>
          <w:rFonts w:ascii="Calibri" w:eastAsia="Calibri" w:hAnsi="Calibri" w:cs="Calibri"/>
        </w:rPr>
        <w:t>4</w:t>
      </w:r>
      <w:r w:rsidRPr="009B3D28">
        <w:rPr>
          <w:rFonts w:ascii="Calibri" w:eastAsia="Calibri" w:hAnsi="Calibri" w:cs="Calibri"/>
        </w:rPr>
        <w:t>.</w:t>
      </w:r>
      <w:r w:rsidR="007E6A3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godini ima </w:t>
      </w:r>
      <w:r w:rsidR="00C73E51">
        <w:rPr>
          <w:rFonts w:ascii="Calibri" w:eastAsia="Calibri" w:hAnsi="Calibri" w:cs="Calibri"/>
        </w:rPr>
        <w:t>manjak</w:t>
      </w:r>
      <w:r>
        <w:rPr>
          <w:rFonts w:ascii="Calibri" w:eastAsia="Calibri" w:hAnsi="Calibri" w:cs="Calibri"/>
        </w:rPr>
        <w:t xml:space="preserve"> prihoda i primitaka</w:t>
      </w:r>
      <w:r w:rsidR="00C0648A">
        <w:rPr>
          <w:rFonts w:ascii="Calibri" w:eastAsia="Calibri" w:hAnsi="Calibri" w:cs="Calibri"/>
        </w:rPr>
        <w:t xml:space="preserve"> </w:t>
      </w:r>
      <w:r w:rsidR="00C73E51">
        <w:rPr>
          <w:rFonts w:ascii="Calibri" w:eastAsia="Calibri" w:hAnsi="Calibri" w:cs="Calibri"/>
        </w:rPr>
        <w:t xml:space="preserve">nad rashodima u iznosu od </w:t>
      </w:r>
      <w:r w:rsidR="00C73E51" w:rsidRPr="00C73E51">
        <w:rPr>
          <w:rFonts w:ascii="Calibri" w:eastAsia="Calibri" w:hAnsi="Calibri" w:cs="Calibri"/>
          <w:b/>
          <w:bCs/>
        </w:rPr>
        <w:t>130.076,16€.</w:t>
      </w:r>
    </w:p>
    <w:p w14:paraId="78E5D66D" w14:textId="77777777" w:rsidR="00C73E51" w:rsidRDefault="00C73E51">
      <w:pPr>
        <w:ind w:left="0" w:hanging="2"/>
        <w:jc w:val="both"/>
        <w:rPr>
          <w:rFonts w:ascii="Calibri" w:eastAsia="Calibri" w:hAnsi="Calibri" w:cs="Calibri"/>
          <w:b/>
        </w:rPr>
      </w:pPr>
    </w:p>
    <w:p w14:paraId="1631F09B" w14:textId="77777777" w:rsidR="00C73E51" w:rsidRDefault="00C73E51">
      <w:pPr>
        <w:ind w:left="0" w:hanging="2"/>
        <w:jc w:val="both"/>
        <w:rPr>
          <w:rFonts w:ascii="Calibri" w:eastAsia="Calibri" w:hAnsi="Calibri" w:cs="Calibri"/>
          <w:b/>
        </w:rPr>
      </w:pPr>
    </w:p>
    <w:p w14:paraId="66540D5F" w14:textId="77777777" w:rsidR="0081367E" w:rsidRDefault="008D59BC">
      <w:pPr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BILJEŠKE UZ BILANCU</w:t>
      </w:r>
    </w:p>
    <w:p w14:paraId="4191DC2A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13B80B41" w14:textId="6CFDE387" w:rsidR="0081367E" w:rsidRDefault="008D59BC">
      <w:pPr>
        <w:ind w:left="0" w:hanging="2"/>
        <w:jc w:val="both"/>
        <w:rPr>
          <w:rFonts w:ascii="Calibri" w:eastAsia="Calibri" w:hAnsi="Calibri" w:cs="Calibri"/>
          <w:b/>
          <w:shd w:val="clear" w:color="auto" w:fill="CCCCCC"/>
        </w:rPr>
      </w:pPr>
      <w:r>
        <w:rPr>
          <w:rFonts w:ascii="Calibri" w:eastAsia="Calibri" w:hAnsi="Calibri" w:cs="Calibri"/>
          <w:b/>
          <w:shd w:val="clear" w:color="auto" w:fill="CCCCCC"/>
        </w:rPr>
        <w:t xml:space="preserve">Bilješka uz </w:t>
      </w:r>
      <w:r w:rsidR="00447A25">
        <w:rPr>
          <w:rFonts w:ascii="Calibri" w:eastAsia="Calibri" w:hAnsi="Calibri" w:cs="Calibri"/>
          <w:b/>
          <w:shd w:val="clear" w:color="auto" w:fill="CCCCCC"/>
        </w:rPr>
        <w:t>šifru B0</w:t>
      </w:r>
      <w:r>
        <w:rPr>
          <w:rFonts w:ascii="Calibri" w:eastAsia="Calibri" w:hAnsi="Calibri" w:cs="Calibri"/>
          <w:b/>
          <w:shd w:val="clear" w:color="auto" w:fill="CCCCCC"/>
        </w:rPr>
        <w:t xml:space="preserve">02 - </w:t>
      </w:r>
      <w:r w:rsidR="00447A25">
        <w:rPr>
          <w:rFonts w:ascii="Calibri" w:eastAsia="Calibri" w:hAnsi="Calibri" w:cs="Calibri"/>
          <w:b/>
          <w:shd w:val="clear" w:color="auto" w:fill="CCCCCC"/>
        </w:rPr>
        <w:t xml:space="preserve"> Nematerijalna imovina</w:t>
      </w:r>
    </w:p>
    <w:p w14:paraId="169487D8" w14:textId="390D4AF2" w:rsidR="0081367E" w:rsidRDefault="00447A25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Nefinancijska imovina je povećana po stopi od </w:t>
      </w:r>
      <w:r w:rsidR="00C23049">
        <w:rPr>
          <w:rFonts w:ascii="Calibri" w:eastAsia="Calibri" w:hAnsi="Calibri" w:cs="Calibri"/>
        </w:rPr>
        <w:t>31,3</w:t>
      </w:r>
      <w:r>
        <w:rPr>
          <w:rFonts w:ascii="Calibri" w:eastAsia="Calibri" w:hAnsi="Calibri" w:cs="Calibri"/>
        </w:rPr>
        <w:t xml:space="preserve"> %</w:t>
      </w:r>
      <w:r w:rsidR="00F3347F">
        <w:rPr>
          <w:rFonts w:ascii="Calibri" w:eastAsia="Calibri" w:hAnsi="Calibri" w:cs="Calibri"/>
        </w:rPr>
        <w:t>.</w:t>
      </w:r>
    </w:p>
    <w:p w14:paraId="03D8B9B3" w14:textId="4E00F137" w:rsidR="00447A25" w:rsidRDefault="00447A25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Sljedeći računi iz računskog plana bilježe</w:t>
      </w:r>
      <w:r w:rsidR="00C23049">
        <w:rPr>
          <w:rFonts w:ascii="Calibri" w:eastAsia="Calibri" w:hAnsi="Calibri" w:cs="Calibri"/>
        </w:rPr>
        <w:t xml:space="preserve"> značajnije </w:t>
      </w:r>
      <w:r>
        <w:rPr>
          <w:rFonts w:ascii="Calibri" w:eastAsia="Calibri" w:hAnsi="Calibri" w:cs="Calibri"/>
        </w:rPr>
        <w:t xml:space="preserve"> povećanje:</w:t>
      </w:r>
    </w:p>
    <w:p w14:paraId="1532B9E1" w14:textId="77777777" w:rsidR="00F3347F" w:rsidRDefault="00F3347F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590"/>
        <w:gridCol w:w="1529"/>
        <w:gridCol w:w="992"/>
      </w:tblGrid>
      <w:tr w:rsidR="00060505" w14:paraId="1DB07ECD" w14:textId="1EFE59F3" w:rsidTr="00060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68CD52" w14:textId="71B49D8E" w:rsidR="00060505" w:rsidRDefault="00060505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Račun iz rač. </w:t>
            </w:r>
            <w:r w:rsidR="00F3347F"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>lana</w:t>
            </w:r>
          </w:p>
        </w:tc>
        <w:tc>
          <w:tcPr>
            <w:tcW w:w="2977" w:type="dxa"/>
          </w:tcPr>
          <w:p w14:paraId="7799A70A" w14:textId="4D77A1A8" w:rsidR="00060505" w:rsidRDefault="00060505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</w:t>
            </w:r>
          </w:p>
        </w:tc>
        <w:tc>
          <w:tcPr>
            <w:tcW w:w="1590" w:type="dxa"/>
          </w:tcPr>
          <w:p w14:paraId="5CAA2C2F" w14:textId="1A928B4E" w:rsidR="00060505" w:rsidRDefault="00060505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Stanje 01.siječnja</w:t>
            </w:r>
          </w:p>
        </w:tc>
        <w:tc>
          <w:tcPr>
            <w:tcW w:w="1529" w:type="dxa"/>
          </w:tcPr>
          <w:p w14:paraId="7053A9E1" w14:textId="77777777" w:rsidR="00060505" w:rsidRDefault="00060505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</w:rPr>
              <w:t xml:space="preserve">Stanje </w:t>
            </w:r>
          </w:p>
          <w:p w14:paraId="076DE32A" w14:textId="0B630216" w:rsidR="00060505" w:rsidRDefault="00060505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 prosinca</w:t>
            </w:r>
          </w:p>
        </w:tc>
        <w:tc>
          <w:tcPr>
            <w:tcW w:w="992" w:type="dxa"/>
          </w:tcPr>
          <w:p w14:paraId="4437BBBF" w14:textId="51FB3CE9" w:rsidR="00060505" w:rsidRDefault="00060505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INDEKS</w:t>
            </w:r>
          </w:p>
        </w:tc>
      </w:tr>
      <w:tr w:rsidR="00060505" w14:paraId="5CAA1AB0" w14:textId="730EEFBC" w:rsidTr="0006050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9321A4C" w14:textId="34B865F8" w:rsidR="00060505" w:rsidRDefault="00060505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0223</w:t>
            </w:r>
          </w:p>
        </w:tc>
        <w:tc>
          <w:tcPr>
            <w:tcW w:w="2977" w:type="dxa"/>
          </w:tcPr>
          <w:p w14:paraId="32279586" w14:textId="79325E96" w:rsidR="00060505" w:rsidRDefault="00060505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Oprema za održavanje i  zaštitu</w:t>
            </w:r>
          </w:p>
        </w:tc>
        <w:tc>
          <w:tcPr>
            <w:tcW w:w="1590" w:type="dxa"/>
          </w:tcPr>
          <w:p w14:paraId="33A00D32" w14:textId="3952FB3C" w:rsidR="00060505" w:rsidRDefault="00C23049" w:rsidP="00780E63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39.023,69</w:t>
            </w:r>
          </w:p>
        </w:tc>
        <w:tc>
          <w:tcPr>
            <w:tcW w:w="1529" w:type="dxa"/>
          </w:tcPr>
          <w:p w14:paraId="1E271700" w14:textId="30E6B5BD" w:rsidR="00060505" w:rsidRDefault="00C23049" w:rsidP="00C25478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51.715,16</w:t>
            </w:r>
          </w:p>
        </w:tc>
        <w:tc>
          <w:tcPr>
            <w:tcW w:w="992" w:type="dxa"/>
          </w:tcPr>
          <w:p w14:paraId="7DB8B335" w14:textId="40BBC1C0" w:rsidR="00060505" w:rsidRDefault="00780E63" w:rsidP="00C25478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C25478">
              <w:rPr>
                <w:rFonts w:ascii="Calibri" w:eastAsia="Calibri" w:hAnsi="Calibri" w:cs="Calibri"/>
              </w:rPr>
              <w:t>32,5</w:t>
            </w:r>
          </w:p>
        </w:tc>
      </w:tr>
      <w:tr w:rsidR="00060505" w14:paraId="73758DB2" w14:textId="31C003EC" w:rsidTr="0006050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4CEBAEA" w14:textId="7B647831" w:rsidR="00060505" w:rsidRDefault="00780E63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0226</w:t>
            </w:r>
          </w:p>
        </w:tc>
        <w:tc>
          <w:tcPr>
            <w:tcW w:w="2977" w:type="dxa"/>
          </w:tcPr>
          <w:p w14:paraId="09E568D8" w14:textId="73177A6E" w:rsidR="00060505" w:rsidRDefault="00780E63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Sportska i glazbena oprema</w:t>
            </w:r>
          </w:p>
        </w:tc>
        <w:tc>
          <w:tcPr>
            <w:tcW w:w="1590" w:type="dxa"/>
          </w:tcPr>
          <w:p w14:paraId="40F3E509" w14:textId="13C7C2BD" w:rsidR="00060505" w:rsidRDefault="00C25478" w:rsidP="00DB277F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49.720,18</w:t>
            </w:r>
          </w:p>
        </w:tc>
        <w:tc>
          <w:tcPr>
            <w:tcW w:w="1529" w:type="dxa"/>
          </w:tcPr>
          <w:p w14:paraId="67A65772" w14:textId="0B24742A" w:rsidR="00060505" w:rsidRDefault="00C25478" w:rsidP="00DB277F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70.830,78</w:t>
            </w:r>
          </w:p>
        </w:tc>
        <w:tc>
          <w:tcPr>
            <w:tcW w:w="992" w:type="dxa"/>
          </w:tcPr>
          <w:p w14:paraId="3245F0AD" w14:textId="763A35E2" w:rsidR="00060505" w:rsidRDefault="00780E63" w:rsidP="00C25478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C25478">
              <w:rPr>
                <w:rFonts w:ascii="Calibri" w:eastAsia="Calibri" w:hAnsi="Calibri" w:cs="Calibri"/>
              </w:rPr>
              <w:t>42,5</w:t>
            </w:r>
          </w:p>
        </w:tc>
      </w:tr>
      <w:tr w:rsidR="00DB277F" w:rsidRPr="00DB277F" w14:paraId="7C892D23" w14:textId="402EE202" w:rsidTr="0006050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C9EB55" w14:textId="5A16C827" w:rsidR="00060505" w:rsidRPr="00C25478" w:rsidRDefault="00DB277F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color w:val="auto"/>
              </w:rPr>
            </w:pPr>
            <w:r w:rsidRPr="00C25478">
              <w:rPr>
                <w:rFonts w:ascii="Calibri" w:eastAsia="Calibri" w:hAnsi="Calibri" w:cs="Calibri"/>
                <w:color w:val="auto"/>
              </w:rPr>
              <w:t>0227</w:t>
            </w:r>
          </w:p>
        </w:tc>
        <w:tc>
          <w:tcPr>
            <w:tcW w:w="2977" w:type="dxa"/>
          </w:tcPr>
          <w:p w14:paraId="00561DE2" w14:textId="466E481E" w:rsidR="00060505" w:rsidRPr="00C25478" w:rsidRDefault="00DB277F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  <w:r w:rsidRPr="00C25478">
              <w:rPr>
                <w:rFonts w:ascii="Calibri" w:eastAsia="Calibri" w:hAnsi="Calibri" w:cs="Calibri"/>
                <w:color w:val="auto"/>
              </w:rPr>
              <w:t>Uređaji, strojevi i oprema za ostale namjene</w:t>
            </w:r>
          </w:p>
        </w:tc>
        <w:tc>
          <w:tcPr>
            <w:tcW w:w="1590" w:type="dxa"/>
          </w:tcPr>
          <w:p w14:paraId="02C52047" w14:textId="7CB997AD" w:rsidR="00060505" w:rsidRPr="00C25478" w:rsidRDefault="00C25478" w:rsidP="00DB277F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  <w:r w:rsidRPr="00C25478">
              <w:rPr>
                <w:rFonts w:ascii="Calibri" w:eastAsia="Calibri" w:hAnsi="Calibri" w:cs="Calibri"/>
                <w:color w:val="auto"/>
              </w:rPr>
              <w:t>48.156,06</w:t>
            </w:r>
          </w:p>
        </w:tc>
        <w:tc>
          <w:tcPr>
            <w:tcW w:w="1529" w:type="dxa"/>
          </w:tcPr>
          <w:p w14:paraId="5F73E79C" w14:textId="409E517A" w:rsidR="00060505" w:rsidRPr="00C25478" w:rsidRDefault="00C25478" w:rsidP="00DB277F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62.482,33</w:t>
            </w:r>
          </w:p>
        </w:tc>
        <w:tc>
          <w:tcPr>
            <w:tcW w:w="992" w:type="dxa"/>
          </w:tcPr>
          <w:p w14:paraId="7484528B" w14:textId="442AB9C2" w:rsidR="00060505" w:rsidRPr="00C25478" w:rsidRDefault="00C25478" w:rsidP="00DB277F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129,7</w:t>
            </w:r>
          </w:p>
        </w:tc>
      </w:tr>
    </w:tbl>
    <w:p w14:paraId="112E9D88" w14:textId="350983A5" w:rsidR="00447A25" w:rsidRDefault="00447A25">
      <w:pPr>
        <w:ind w:left="0" w:hanging="2"/>
        <w:jc w:val="both"/>
        <w:rPr>
          <w:rFonts w:ascii="Calibri" w:eastAsia="Calibri" w:hAnsi="Calibri" w:cs="Calibri"/>
        </w:rPr>
      </w:pPr>
    </w:p>
    <w:p w14:paraId="53307BB9" w14:textId="7490DD4C" w:rsidR="00060505" w:rsidRDefault="00C25478" w:rsidP="00C25478">
      <w:pPr>
        <w:ind w:leftChars="0" w:left="0" w:firstLineChars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 w:rsidR="00780E63">
        <w:rPr>
          <w:rFonts w:ascii="Calibri" w:eastAsia="Calibri" w:hAnsi="Calibri" w:cs="Calibri"/>
        </w:rPr>
        <w:t xml:space="preserve">Povećanje na kontu </w:t>
      </w:r>
      <w:r w:rsidR="00780E63" w:rsidRPr="00780E63">
        <w:rPr>
          <w:rFonts w:ascii="Calibri" w:eastAsia="Calibri" w:hAnsi="Calibri" w:cs="Calibri"/>
          <w:b/>
          <w:bCs/>
        </w:rPr>
        <w:t>0223</w:t>
      </w:r>
      <w:r w:rsidR="00ED39A9">
        <w:rPr>
          <w:rFonts w:ascii="Calibri" w:eastAsia="Calibri" w:hAnsi="Calibri" w:cs="Calibri"/>
          <w:b/>
          <w:bCs/>
        </w:rPr>
        <w:t xml:space="preserve"> </w:t>
      </w:r>
      <w:r w:rsidR="00780E63" w:rsidRPr="00780E63">
        <w:rPr>
          <w:rFonts w:ascii="Calibri" w:eastAsia="Calibri" w:hAnsi="Calibri" w:cs="Calibri"/>
        </w:rPr>
        <w:t xml:space="preserve">za </w:t>
      </w:r>
      <w:r w:rsidR="00F3347F">
        <w:rPr>
          <w:rFonts w:ascii="Calibri" w:eastAsia="Calibri" w:hAnsi="Calibri" w:cs="Calibri"/>
        </w:rPr>
        <w:t>sljedeću nabavljenu opremu:</w:t>
      </w:r>
      <w:r w:rsidR="00780E63">
        <w:rPr>
          <w:rFonts w:ascii="Calibri" w:eastAsia="Calibri" w:hAnsi="Calibri" w:cs="Calibri"/>
        </w:rPr>
        <w:t xml:space="preserve"> kl</w:t>
      </w:r>
      <w:r w:rsidR="006C37F9">
        <w:rPr>
          <w:rFonts w:ascii="Calibri" w:eastAsia="Calibri" w:hAnsi="Calibri" w:cs="Calibri"/>
        </w:rPr>
        <w:t>ima uređaj</w:t>
      </w:r>
      <w:r w:rsidR="005D382E">
        <w:rPr>
          <w:rFonts w:ascii="Calibri" w:eastAsia="Calibri" w:hAnsi="Calibri" w:cs="Calibri"/>
        </w:rPr>
        <w:t>e</w:t>
      </w:r>
      <w:r w:rsidR="006C37F9">
        <w:rPr>
          <w:rFonts w:ascii="Calibri" w:eastAsia="Calibri" w:hAnsi="Calibri" w:cs="Calibri"/>
        </w:rPr>
        <w:t xml:space="preserve">, </w:t>
      </w:r>
      <w:r w:rsidR="005D382E">
        <w:rPr>
          <w:rFonts w:ascii="Calibri" w:eastAsia="Calibri" w:hAnsi="Calibri" w:cs="Calibri"/>
        </w:rPr>
        <w:t>ventilacije za podrumski prostor, pvc vrata i prozori, protupožarna vrata, protuprovalna vrata, elektro-upravljački ormar.</w:t>
      </w:r>
    </w:p>
    <w:p w14:paraId="4813AA9B" w14:textId="7486B114" w:rsidR="00DB277F" w:rsidRDefault="00DB277F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Povećanje na kontu </w:t>
      </w:r>
      <w:r w:rsidRPr="00DB277F">
        <w:rPr>
          <w:rFonts w:ascii="Calibri" w:eastAsia="Calibri" w:hAnsi="Calibri" w:cs="Calibri"/>
          <w:b/>
          <w:bCs/>
        </w:rPr>
        <w:t>0226</w:t>
      </w:r>
      <w:r>
        <w:rPr>
          <w:rFonts w:ascii="Calibri" w:eastAsia="Calibri" w:hAnsi="Calibri" w:cs="Calibri"/>
          <w:b/>
          <w:bCs/>
        </w:rPr>
        <w:t xml:space="preserve"> </w:t>
      </w:r>
      <w:r w:rsidRPr="00DB277F">
        <w:rPr>
          <w:rFonts w:ascii="Calibri" w:eastAsia="Calibri" w:hAnsi="Calibri" w:cs="Calibri"/>
        </w:rPr>
        <w:t xml:space="preserve">za nabavljenu novu </w:t>
      </w:r>
      <w:r w:rsidR="005D382E">
        <w:rPr>
          <w:rFonts w:ascii="Calibri" w:eastAsia="Calibri" w:hAnsi="Calibri" w:cs="Calibri"/>
        </w:rPr>
        <w:t>glazbeno -</w:t>
      </w:r>
      <w:r w:rsidR="00ED39A9">
        <w:rPr>
          <w:rFonts w:ascii="Calibri" w:eastAsia="Calibri" w:hAnsi="Calibri" w:cs="Calibri"/>
        </w:rPr>
        <w:t xml:space="preserve"> </w:t>
      </w:r>
      <w:r w:rsidR="005D382E">
        <w:rPr>
          <w:rFonts w:ascii="Calibri" w:eastAsia="Calibri" w:hAnsi="Calibri" w:cs="Calibri"/>
        </w:rPr>
        <w:t xml:space="preserve">scensku opremu za </w:t>
      </w:r>
      <w:r w:rsidR="00246041">
        <w:rPr>
          <w:rFonts w:ascii="Calibri" w:eastAsia="Calibri" w:hAnsi="Calibri" w:cs="Calibri"/>
        </w:rPr>
        <w:t>veliku</w:t>
      </w:r>
      <w:r w:rsidR="00BC1DFE">
        <w:rPr>
          <w:rFonts w:ascii="Calibri" w:eastAsia="Calibri" w:hAnsi="Calibri" w:cs="Calibri"/>
        </w:rPr>
        <w:t xml:space="preserve"> dvoranu</w:t>
      </w:r>
      <w:r>
        <w:rPr>
          <w:rFonts w:ascii="Calibri" w:eastAsia="Calibri" w:hAnsi="Calibri" w:cs="Calibri"/>
        </w:rPr>
        <w:t>.</w:t>
      </w:r>
    </w:p>
    <w:p w14:paraId="4DEAFA93" w14:textId="70D1D024" w:rsidR="00DB277F" w:rsidRPr="00DB277F" w:rsidRDefault="0024604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Povećanje</w:t>
      </w:r>
      <w:r w:rsidR="00DB277F">
        <w:rPr>
          <w:rFonts w:ascii="Calibri" w:eastAsia="Calibri" w:hAnsi="Calibri" w:cs="Calibri"/>
        </w:rPr>
        <w:t xml:space="preserve"> na kontu </w:t>
      </w:r>
      <w:r w:rsidR="00DB277F" w:rsidRPr="00DB277F">
        <w:rPr>
          <w:rFonts w:ascii="Calibri" w:eastAsia="Calibri" w:hAnsi="Calibri" w:cs="Calibri"/>
          <w:b/>
          <w:bCs/>
        </w:rPr>
        <w:t>0227</w:t>
      </w:r>
      <w:r w:rsidR="00DB277F">
        <w:rPr>
          <w:rFonts w:ascii="Calibri" w:eastAsia="Calibri" w:hAnsi="Calibri" w:cs="Calibri"/>
          <w:b/>
          <w:bCs/>
        </w:rPr>
        <w:t xml:space="preserve"> </w:t>
      </w:r>
      <w:r w:rsidRPr="00246041">
        <w:rPr>
          <w:rFonts w:ascii="Calibri" w:eastAsia="Calibri" w:hAnsi="Calibri" w:cs="Calibri"/>
        </w:rPr>
        <w:t>za nabavljen</w:t>
      </w:r>
      <w:r>
        <w:rPr>
          <w:rFonts w:ascii="Calibri" w:eastAsia="Calibri" w:hAnsi="Calibri" w:cs="Calibri"/>
        </w:rPr>
        <w:t>e nove uređaje i stroj za pranje i čišćenje podova i profesionalne opreme za dvoranu.</w:t>
      </w:r>
    </w:p>
    <w:p w14:paraId="1654C429" w14:textId="77777777" w:rsidR="00D15401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B2C2B08" w14:textId="6E4451DC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02922</w:t>
      </w:r>
      <w:r w:rsidR="00ED39A9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- Ispravak vrijednosti postrojenja i opreme </w:t>
      </w:r>
      <w:r>
        <w:rPr>
          <w:rFonts w:ascii="Calibri" w:eastAsia="Calibri" w:hAnsi="Calibri" w:cs="Calibri"/>
        </w:rPr>
        <w:t xml:space="preserve"> </w:t>
      </w:r>
      <w:r w:rsidR="004D7D1D">
        <w:rPr>
          <w:rFonts w:ascii="Calibri" w:eastAsia="Calibri" w:hAnsi="Calibri" w:cs="Calibri"/>
        </w:rPr>
        <w:t xml:space="preserve">uvećan </w:t>
      </w:r>
      <w:r>
        <w:rPr>
          <w:rFonts w:ascii="Calibri" w:eastAsia="Calibri" w:hAnsi="Calibri" w:cs="Calibri"/>
        </w:rPr>
        <w:t xml:space="preserve"> je za 6,</w:t>
      </w:r>
      <w:r w:rsidR="004D7D1D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%  temeljem godišnjeg obračuna ispravka vrijednosti.</w:t>
      </w:r>
    </w:p>
    <w:p w14:paraId="4B19B453" w14:textId="77777777" w:rsidR="0081367E" w:rsidRDefault="0081367E" w:rsidP="004D7D1D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3427C273" w14:textId="520D68BF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hd w:val="clear" w:color="auto" w:fill="B7B7B7"/>
        </w:rPr>
        <w:t xml:space="preserve">Bilješka uz poziciju 05 - Dugotrajna nefinancijska imovina u pripremi </w:t>
      </w:r>
      <w:r>
        <w:rPr>
          <w:rFonts w:ascii="Calibri" w:eastAsia="Calibri" w:hAnsi="Calibri" w:cs="Calibri"/>
        </w:rPr>
        <w:t xml:space="preserve"> iznosi </w:t>
      </w:r>
      <w:r>
        <w:rPr>
          <w:rFonts w:ascii="Calibri" w:eastAsia="Calibri" w:hAnsi="Calibri" w:cs="Calibri"/>
          <w:b/>
        </w:rPr>
        <w:t xml:space="preserve"> </w:t>
      </w:r>
      <w:r w:rsidR="004D7D1D">
        <w:rPr>
          <w:rFonts w:ascii="Calibri" w:eastAsia="Calibri" w:hAnsi="Calibri" w:cs="Calibri"/>
          <w:b/>
        </w:rPr>
        <w:t xml:space="preserve">101.768,72 </w:t>
      </w:r>
      <w:r w:rsidR="00ED39A9" w:rsidRPr="00C73E51">
        <w:rPr>
          <w:rFonts w:ascii="Calibri" w:eastAsia="Calibri" w:hAnsi="Calibri" w:cs="Calibri"/>
          <w:b/>
          <w:bCs/>
        </w:rPr>
        <w:t>€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– Ostala nematerijalna proizvedena imovina u pripremi odnosi se na ukupan iznos sredstava koji je utrošen kao priprema projekta rekonstrukcije zgrade</w:t>
      </w:r>
      <w:r w:rsidR="0036612F">
        <w:rPr>
          <w:rFonts w:ascii="Calibri" w:eastAsia="Calibri" w:hAnsi="Calibri" w:cs="Calibri"/>
        </w:rPr>
        <w:t xml:space="preserve"> Pogona Jedinstvo</w:t>
      </w:r>
      <w:r>
        <w:rPr>
          <w:rFonts w:ascii="Calibri" w:eastAsia="Calibri" w:hAnsi="Calibri" w:cs="Calibri"/>
        </w:rPr>
        <w:t xml:space="preserve">, </w:t>
      </w:r>
      <w:r w:rsidR="0036612F">
        <w:rPr>
          <w:rFonts w:ascii="Calibri" w:eastAsia="Calibri" w:hAnsi="Calibri" w:cs="Calibri"/>
        </w:rPr>
        <w:t>čiji je Grad Zagreb vlasnik. Iako nisu stvoreni</w:t>
      </w:r>
      <w:r>
        <w:rPr>
          <w:rFonts w:ascii="Calibri" w:eastAsia="Calibri" w:hAnsi="Calibri" w:cs="Calibri"/>
        </w:rPr>
        <w:t xml:space="preserve"> uvjeti za realizaciju projekta, u dogovoru s vlasnikom prostora zaključeno je da će ova stavka do daljnjega ostati nepromijenjena, dok se ne preispit</w:t>
      </w:r>
      <w:r w:rsidR="000F1F50">
        <w:rPr>
          <w:rFonts w:ascii="Calibri" w:eastAsia="Calibri" w:hAnsi="Calibri" w:cs="Calibri"/>
        </w:rPr>
        <w:t>aju</w:t>
      </w:r>
      <w:r>
        <w:rPr>
          <w:rFonts w:ascii="Calibri" w:eastAsia="Calibri" w:hAnsi="Calibri" w:cs="Calibri"/>
        </w:rPr>
        <w:t xml:space="preserve"> daljnje mogućnosti realizacije projekta.</w:t>
      </w:r>
      <w:r w:rsidR="00ED39A9">
        <w:rPr>
          <w:rFonts w:ascii="Calibri" w:eastAsia="Calibri" w:hAnsi="Calibri" w:cs="Calibri"/>
        </w:rPr>
        <w:t xml:space="preserve"> Obnova zgrade</w:t>
      </w:r>
      <w:r w:rsidR="000F1F50">
        <w:rPr>
          <w:rFonts w:ascii="Calibri" w:eastAsia="Calibri" w:hAnsi="Calibri" w:cs="Calibri"/>
        </w:rPr>
        <w:t xml:space="preserve"> predviđena</w:t>
      </w:r>
      <w:r w:rsidR="00ED39A9">
        <w:rPr>
          <w:rFonts w:ascii="Calibri" w:eastAsia="Calibri" w:hAnsi="Calibri" w:cs="Calibri"/>
        </w:rPr>
        <w:t xml:space="preserve"> je</w:t>
      </w:r>
      <w:r w:rsidR="000F1F50">
        <w:rPr>
          <w:rFonts w:ascii="Calibri" w:eastAsia="Calibri" w:hAnsi="Calibri" w:cs="Calibri"/>
        </w:rPr>
        <w:t xml:space="preserve"> </w:t>
      </w:r>
      <w:r w:rsidR="00ED39A9">
        <w:rPr>
          <w:rFonts w:ascii="Calibri" w:eastAsia="Calibri" w:hAnsi="Calibri" w:cs="Calibri"/>
        </w:rPr>
        <w:t>za 2026</w:t>
      </w:r>
      <w:r w:rsidR="00B53A86">
        <w:rPr>
          <w:rFonts w:ascii="Calibri" w:eastAsia="Calibri" w:hAnsi="Calibri" w:cs="Calibri"/>
        </w:rPr>
        <w:t xml:space="preserve"> godinu.</w:t>
      </w:r>
    </w:p>
    <w:p w14:paraId="52C51F61" w14:textId="77777777" w:rsidR="00D15401" w:rsidRDefault="00D15401" w:rsidP="00C23049">
      <w:pPr>
        <w:ind w:leftChars="0" w:left="0" w:firstLineChars="0" w:firstLine="0"/>
        <w:jc w:val="both"/>
        <w:rPr>
          <w:rFonts w:ascii="Calibri" w:eastAsia="Calibri" w:hAnsi="Calibri" w:cs="Calibri"/>
          <w:b/>
        </w:rPr>
      </w:pPr>
    </w:p>
    <w:p w14:paraId="74099B74" w14:textId="5009C4E6" w:rsidR="0081367E" w:rsidRDefault="008D59BC">
      <w:pPr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1- FINANCIJSKA IMOVINA </w:t>
      </w:r>
    </w:p>
    <w:p w14:paraId="2F9D9911" w14:textId="77777777" w:rsidR="0081367E" w:rsidRDefault="0081367E">
      <w:pPr>
        <w:ind w:left="0" w:hanging="2"/>
        <w:jc w:val="both"/>
        <w:rPr>
          <w:rFonts w:ascii="Calibri" w:eastAsia="Calibri" w:hAnsi="Calibri" w:cs="Calibri"/>
          <w:b/>
        </w:rPr>
      </w:pPr>
    </w:p>
    <w:p w14:paraId="5E4D46A6" w14:textId="3D208F21" w:rsidR="002F498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Vrijednost ukupne financijske imovine iznosi </w:t>
      </w:r>
      <w:r w:rsidR="00B53A86">
        <w:rPr>
          <w:rFonts w:ascii="Calibri" w:eastAsia="Calibri" w:hAnsi="Calibri" w:cs="Calibri"/>
          <w:b/>
        </w:rPr>
        <w:t>9.098,78</w:t>
      </w:r>
      <w:r w:rsidR="002F498E">
        <w:rPr>
          <w:rFonts w:ascii="Calibri" w:eastAsia="Calibri" w:hAnsi="Calibri" w:cs="Calibri"/>
          <w:b/>
        </w:rPr>
        <w:t xml:space="preserve"> eur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 w:rsidR="000B5844" w:rsidRPr="000B5844">
        <w:rPr>
          <w:rFonts w:ascii="Calibri" w:eastAsia="Calibri" w:hAnsi="Calibri" w:cs="Calibri"/>
        </w:rPr>
        <w:t xml:space="preserve">bilježi </w:t>
      </w:r>
      <w:r w:rsidR="002F498E" w:rsidRPr="000B5844">
        <w:rPr>
          <w:rFonts w:ascii="Calibri" w:eastAsia="Calibri" w:hAnsi="Calibri" w:cs="Calibri"/>
        </w:rPr>
        <w:t xml:space="preserve">znatno </w:t>
      </w:r>
      <w:r w:rsidR="00B53A86">
        <w:rPr>
          <w:rFonts w:ascii="Calibri" w:eastAsia="Calibri" w:hAnsi="Calibri" w:cs="Calibri"/>
        </w:rPr>
        <w:t>smanjenje</w:t>
      </w:r>
      <w:r w:rsidR="000B5844">
        <w:rPr>
          <w:rFonts w:ascii="Calibri" w:eastAsia="Calibri" w:hAnsi="Calibri" w:cs="Calibri"/>
        </w:rPr>
        <w:t xml:space="preserve"> od</w:t>
      </w:r>
      <w:r w:rsidR="002F498E" w:rsidRPr="000B5844">
        <w:rPr>
          <w:rFonts w:ascii="Calibri" w:eastAsia="Calibri" w:hAnsi="Calibri" w:cs="Calibri"/>
        </w:rPr>
        <w:t xml:space="preserve"> </w:t>
      </w:r>
      <w:r w:rsidR="00B53A86">
        <w:rPr>
          <w:rFonts w:ascii="Calibri" w:eastAsia="Calibri" w:hAnsi="Calibri" w:cs="Calibri"/>
        </w:rPr>
        <w:t>80</w:t>
      </w:r>
      <w:r w:rsidR="002F498E" w:rsidRPr="000B5844">
        <w:rPr>
          <w:rFonts w:ascii="Calibri" w:eastAsia="Calibri" w:hAnsi="Calibri" w:cs="Calibri"/>
        </w:rPr>
        <w:t>%</w:t>
      </w:r>
      <w:r w:rsidR="002F498E">
        <w:rPr>
          <w:rFonts w:ascii="Calibri" w:eastAsia="Calibri" w:hAnsi="Calibri" w:cs="Calibri"/>
        </w:rPr>
        <w:t xml:space="preserve"> u odnosu na isti period prethodne godine.</w:t>
      </w:r>
      <w:r>
        <w:rPr>
          <w:rFonts w:ascii="Calibri" w:eastAsia="Calibri" w:hAnsi="Calibri" w:cs="Calibri"/>
        </w:rPr>
        <w:t xml:space="preserve"> </w:t>
      </w:r>
      <w:r w:rsidR="002F498E">
        <w:rPr>
          <w:rFonts w:ascii="Calibri" w:eastAsia="Calibri" w:hAnsi="Calibri" w:cs="Calibri"/>
        </w:rPr>
        <w:t>U 202</w:t>
      </w:r>
      <w:r w:rsidR="00B53A86">
        <w:rPr>
          <w:rFonts w:ascii="Calibri" w:eastAsia="Calibri" w:hAnsi="Calibri" w:cs="Calibri"/>
        </w:rPr>
        <w:t>4</w:t>
      </w:r>
      <w:r w:rsidR="002F498E">
        <w:rPr>
          <w:rFonts w:ascii="Calibri" w:eastAsia="Calibri" w:hAnsi="Calibri" w:cs="Calibri"/>
        </w:rPr>
        <w:t xml:space="preserve">. godini </w:t>
      </w:r>
      <w:r w:rsidR="00B53A86">
        <w:rPr>
          <w:rFonts w:ascii="Calibri" w:eastAsia="Calibri" w:hAnsi="Calibri" w:cs="Calibri"/>
        </w:rPr>
        <w:t>izdaci su znatno uvećani zbog realizacije nabava opreme u ustanovi i završavanja četverogodišnjeg EU projekta.</w:t>
      </w:r>
    </w:p>
    <w:p w14:paraId="7CBEE5E8" w14:textId="77777777" w:rsidR="002F498E" w:rsidRDefault="002F498E" w:rsidP="00BE1667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0799ED29" w14:textId="21DD4C8B" w:rsidR="0081367E" w:rsidRDefault="008D59BC">
      <w:pPr>
        <w:ind w:left="0" w:hanging="2"/>
        <w:jc w:val="both"/>
        <w:rPr>
          <w:rFonts w:ascii="Calibri" w:eastAsia="Calibri" w:hAnsi="Calibri" w:cs="Calibri"/>
          <w:b/>
          <w:shd w:val="clear" w:color="auto" w:fill="B7B7B7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hd w:val="clear" w:color="auto" w:fill="B7B7B7"/>
        </w:rPr>
        <w:t>Bilješka uz poziciju  922 višak/manjak prihoda</w:t>
      </w:r>
    </w:p>
    <w:p w14:paraId="372BEAB4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2AD7C6B2" w14:textId="7C98F0FE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Člankom 82. Pravilnika o proračuns</w:t>
      </w:r>
      <w:r w:rsidR="000A15C7">
        <w:rPr>
          <w:rFonts w:ascii="Calibri" w:eastAsia="Calibri" w:hAnsi="Calibri" w:cs="Calibri"/>
        </w:rPr>
        <w:t xml:space="preserve">kom računovodstvu provedena je </w:t>
      </w:r>
      <w:r w:rsidR="00DF1136">
        <w:rPr>
          <w:rFonts w:ascii="Calibri" w:eastAsia="Calibri" w:hAnsi="Calibri" w:cs="Calibri"/>
        </w:rPr>
        <w:t>korekcija</w:t>
      </w:r>
      <w:r>
        <w:rPr>
          <w:rFonts w:ascii="Calibri" w:eastAsia="Calibri" w:hAnsi="Calibri" w:cs="Calibri"/>
        </w:rPr>
        <w:t xml:space="preserve"> rezultata  poslovanja zbog kapitalnih prijenosa sredstava kojima su financirane nabave nefinancijske imovine. Tijekom 202</w:t>
      </w:r>
      <w:r w:rsidR="00B53A86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godine evidentirani su na račun</w:t>
      </w:r>
      <w:r w:rsidR="00DF1136">
        <w:rPr>
          <w:rFonts w:ascii="Calibri" w:eastAsia="Calibri" w:hAnsi="Calibri" w:cs="Calibri"/>
        </w:rPr>
        <w:t>ima kapitalnih prijenosa sredst</w:t>
      </w:r>
      <w:r>
        <w:rPr>
          <w:rFonts w:ascii="Calibri" w:eastAsia="Calibri" w:hAnsi="Calibri" w:cs="Calibri"/>
        </w:rPr>
        <w:t xml:space="preserve">va u iznosu </w:t>
      </w:r>
      <w:r w:rsidR="00B53A86">
        <w:rPr>
          <w:rFonts w:ascii="Calibri" w:eastAsia="Calibri" w:hAnsi="Calibri" w:cs="Calibri"/>
          <w:b/>
        </w:rPr>
        <w:t>45.792,73</w:t>
      </w:r>
      <w:r w:rsidR="002F498E">
        <w:rPr>
          <w:rFonts w:asciiTheme="majorHAnsi" w:hAnsiTheme="majorHAnsi" w:cstheme="majorHAnsi"/>
          <w:b/>
          <w:bCs/>
          <w:color w:val="000000"/>
          <w:position w:val="0"/>
          <w:lang w:eastAsia="hr-HR"/>
        </w:rPr>
        <w:t xml:space="preserve"> eur</w:t>
      </w:r>
      <w:r w:rsidR="002F498E">
        <w:rPr>
          <w:rFonts w:ascii="Calibri" w:eastAsia="Calibri" w:hAnsi="Calibri" w:cs="Calibri"/>
        </w:rPr>
        <w:t xml:space="preserve"> </w:t>
      </w:r>
      <w:r w:rsidR="00DF1136">
        <w:rPr>
          <w:rFonts w:ascii="Calibri" w:eastAsia="Calibri" w:hAnsi="Calibri" w:cs="Calibri"/>
        </w:rPr>
        <w:t>koja su utrošena</w:t>
      </w:r>
      <w:r>
        <w:rPr>
          <w:rFonts w:ascii="Calibri" w:eastAsia="Calibri" w:hAnsi="Calibri" w:cs="Calibri"/>
        </w:rPr>
        <w:t xml:space="preserve"> za nabavku dugotrajne nefinancijske imovine na kontu </w:t>
      </w:r>
      <w:r w:rsidRPr="002F498E">
        <w:rPr>
          <w:rFonts w:ascii="Calibri" w:eastAsia="Calibri" w:hAnsi="Calibri" w:cs="Calibri"/>
          <w:b/>
          <w:bCs/>
        </w:rPr>
        <w:t>-</w:t>
      </w:r>
      <w:r w:rsidR="00B80158">
        <w:rPr>
          <w:rFonts w:ascii="Calibri" w:eastAsia="Calibri" w:hAnsi="Calibri" w:cs="Calibri"/>
          <w:b/>
          <w:bCs/>
        </w:rPr>
        <w:t xml:space="preserve"> </w:t>
      </w:r>
      <w:r w:rsidRPr="002F498E">
        <w:rPr>
          <w:rFonts w:ascii="Calibri" w:eastAsia="Calibri" w:hAnsi="Calibri" w:cs="Calibri"/>
          <w:b/>
          <w:bCs/>
        </w:rPr>
        <w:t>67121</w:t>
      </w:r>
      <w:r w:rsidR="002F498E">
        <w:rPr>
          <w:rFonts w:ascii="Calibri" w:eastAsia="Calibri" w:hAnsi="Calibri" w:cs="Calibri"/>
        </w:rPr>
        <w:t>.</w:t>
      </w:r>
    </w:p>
    <w:p w14:paraId="6A831F52" w14:textId="77777777" w:rsidR="002F498E" w:rsidRDefault="002F498E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2F498E" w14:paraId="306C01B9" w14:textId="77777777" w:rsidTr="00A85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EE4FDF" w14:textId="77777777" w:rsidR="002F498E" w:rsidRDefault="002F498E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2636" w:type="dxa"/>
          </w:tcPr>
          <w:p w14:paraId="227AC6ED" w14:textId="4C58F4F7" w:rsidR="002F498E" w:rsidRPr="00A857AC" w:rsidRDefault="002F498E" w:rsidP="00A857AC">
            <w:pPr>
              <w:ind w:leftChars="0" w:left="0"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 w:val="0"/>
              </w:rPr>
            </w:pPr>
            <w:r w:rsidRPr="00A857AC">
              <w:rPr>
                <w:rFonts w:ascii="Calibri" w:eastAsia="Calibri" w:hAnsi="Calibri" w:cs="Calibri"/>
                <w:bCs w:val="0"/>
              </w:rPr>
              <w:t>POZICIJE NA DAN 31.12.202</w:t>
            </w:r>
            <w:r w:rsidR="00B53A86">
              <w:rPr>
                <w:rFonts w:ascii="Calibri" w:eastAsia="Calibri" w:hAnsi="Calibri" w:cs="Calibri"/>
                <w:bCs w:val="0"/>
              </w:rPr>
              <w:t>4.</w:t>
            </w:r>
          </w:p>
        </w:tc>
        <w:tc>
          <w:tcPr>
            <w:tcW w:w="1812" w:type="dxa"/>
          </w:tcPr>
          <w:p w14:paraId="5B2E2C51" w14:textId="3B537387" w:rsidR="002F498E" w:rsidRPr="00A857AC" w:rsidRDefault="00A857AC" w:rsidP="00A857AC">
            <w:pPr>
              <w:ind w:leftChars="0" w:left="0"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 w:val="0"/>
              </w:rPr>
            </w:pPr>
            <w:r w:rsidRPr="00A857AC">
              <w:rPr>
                <w:rFonts w:ascii="Calibri" w:eastAsia="Calibri" w:hAnsi="Calibri" w:cs="Calibri"/>
                <w:bCs w:val="0"/>
              </w:rPr>
              <w:t>PR-RAS</w:t>
            </w:r>
          </w:p>
        </w:tc>
        <w:tc>
          <w:tcPr>
            <w:tcW w:w="1813" w:type="dxa"/>
          </w:tcPr>
          <w:p w14:paraId="1566FE70" w14:textId="2D25AE23" w:rsidR="002F498E" w:rsidRPr="00A857AC" w:rsidRDefault="00A857AC" w:rsidP="00A857AC">
            <w:pPr>
              <w:ind w:leftChars="0" w:left="0"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 w:val="0"/>
              </w:rPr>
            </w:pPr>
            <w:r w:rsidRPr="00A857AC">
              <w:rPr>
                <w:rFonts w:ascii="Calibri" w:eastAsia="Calibri" w:hAnsi="Calibri" w:cs="Calibri"/>
                <w:bCs w:val="0"/>
              </w:rPr>
              <w:t>1.KOREKCIJA</w:t>
            </w:r>
            <w:r>
              <w:rPr>
                <w:rFonts w:ascii="Calibri" w:eastAsia="Calibri" w:hAnsi="Calibri" w:cs="Calibri"/>
                <w:bCs w:val="0"/>
              </w:rPr>
              <w:t xml:space="preserve"> KAPITALNI PRIJENOSI</w:t>
            </w:r>
          </w:p>
        </w:tc>
        <w:tc>
          <w:tcPr>
            <w:tcW w:w="1813" w:type="dxa"/>
          </w:tcPr>
          <w:p w14:paraId="2B3BCE74" w14:textId="1CC60669" w:rsidR="002F498E" w:rsidRPr="00A857AC" w:rsidRDefault="00A857AC" w:rsidP="00A857AC">
            <w:pPr>
              <w:ind w:leftChars="0" w:left="0"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 w:val="0"/>
              </w:rPr>
            </w:pPr>
            <w:r w:rsidRPr="00A857AC">
              <w:rPr>
                <w:rFonts w:ascii="Calibri" w:eastAsia="Calibri" w:hAnsi="Calibri" w:cs="Calibri"/>
                <w:bCs w:val="0"/>
              </w:rPr>
              <w:t>BILANCA</w:t>
            </w:r>
          </w:p>
        </w:tc>
      </w:tr>
      <w:tr w:rsidR="002F498E" w14:paraId="2A134D99" w14:textId="77777777" w:rsidTr="00A85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8AD7EB" w14:textId="40168251" w:rsidR="002F498E" w:rsidRDefault="00A857AC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92211</w:t>
            </w:r>
          </w:p>
        </w:tc>
        <w:tc>
          <w:tcPr>
            <w:tcW w:w="2636" w:type="dxa"/>
          </w:tcPr>
          <w:p w14:paraId="7B8A37AC" w14:textId="2FB44260" w:rsidR="002F498E" w:rsidRPr="00A857AC" w:rsidRDefault="00A857AC" w:rsidP="00A857AC">
            <w:pPr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</w:rPr>
            </w:pPr>
            <w:r w:rsidRPr="00A857AC">
              <w:rPr>
                <w:rFonts w:ascii="Calibri" w:eastAsia="Calibri" w:hAnsi="Calibri" w:cs="Calibri"/>
                <w:bCs/>
              </w:rPr>
              <w:t>Višak prihoda poslovanja</w:t>
            </w:r>
          </w:p>
        </w:tc>
        <w:tc>
          <w:tcPr>
            <w:tcW w:w="1812" w:type="dxa"/>
          </w:tcPr>
          <w:p w14:paraId="0086B182" w14:textId="15F77CF5" w:rsidR="002F498E" w:rsidRDefault="00362E8A" w:rsidP="00362E8A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+9.400,96</w:t>
            </w:r>
          </w:p>
        </w:tc>
        <w:tc>
          <w:tcPr>
            <w:tcW w:w="1813" w:type="dxa"/>
          </w:tcPr>
          <w:p w14:paraId="4A546A9E" w14:textId="0D098FB7" w:rsidR="002F498E" w:rsidRDefault="002F498E" w:rsidP="00A857AC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14:paraId="238B178D" w14:textId="0BBA8193" w:rsidR="002F498E" w:rsidRDefault="002F498E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2F498E" w14:paraId="0E13E81E" w14:textId="77777777" w:rsidTr="00A85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94A419" w14:textId="21BF3333" w:rsidR="002F498E" w:rsidRDefault="00A857AC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92221</w:t>
            </w:r>
          </w:p>
        </w:tc>
        <w:tc>
          <w:tcPr>
            <w:tcW w:w="2636" w:type="dxa"/>
          </w:tcPr>
          <w:p w14:paraId="7E6831CA" w14:textId="4ED55F08" w:rsidR="002F498E" w:rsidRPr="00A857AC" w:rsidRDefault="00A857AC" w:rsidP="00A857AC">
            <w:pPr>
              <w:ind w:leftChars="0" w:left="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</w:rPr>
            </w:pPr>
            <w:r w:rsidRPr="00A857AC">
              <w:rPr>
                <w:rFonts w:ascii="Calibri" w:eastAsia="Calibri" w:hAnsi="Calibri" w:cs="Calibri"/>
                <w:bCs/>
              </w:rPr>
              <w:t>Manjak prihoda poslovanja</w:t>
            </w:r>
          </w:p>
        </w:tc>
        <w:tc>
          <w:tcPr>
            <w:tcW w:w="1812" w:type="dxa"/>
          </w:tcPr>
          <w:p w14:paraId="7E4B02FF" w14:textId="41A56630" w:rsidR="002F498E" w:rsidRDefault="00362E8A" w:rsidP="00362E8A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-77.888,11</w:t>
            </w:r>
          </w:p>
        </w:tc>
        <w:tc>
          <w:tcPr>
            <w:tcW w:w="1813" w:type="dxa"/>
          </w:tcPr>
          <w:p w14:paraId="1EBEF124" w14:textId="26E442E9" w:rsidR="002F498E" w:rsidRDefault="001A270A" w:rsidP="001A270A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+ 45.792,73</w:t>
            </w:r>
          </w:p>
        </w:tc>
        <w:tc>
          <w:tcPr>
            <w:tcW w:w="1813" w:type="dxa"/>
          </w:tcPr>
          <w:p w14:paraId="1E35B956" w14:textId="03AA94AB" w:rsidR="002F498E" w:rsidRDefault="001A270A" w:rsidP="001A270A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- 88.875,13</w:t>
            </w:r>
          </w:p>
        </w:tc>
      </w:tr>
      <w:tr w:rsidR="002F498E" w14:paraId="4F9DA792" w14:textId="77777777" w:rsidTr="00A85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BC9281" w14:textId="7482F65E" w:rsidR="002F498E" w:rsidRDefault="00A857AC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92222</w:t>
            </w:r>
          </w:p>
        </w:tc>
        <w:tc>
          <w:tcPr>
            <w:tcW w:w="2636" w:type="dxa"/>
          </w:tcPr>
          <w:p w14:paraId="594D1CE7" w14:textId="735268AA" w:rsidR="002F498E" w:rsidRPr="00A857AC" w:rsidRDefault="00A857AC" w:rsidP="00A857AC">
            <w:pPr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</w:rPr>
            </w:pPr>
            <w:r w:rsidRPr="00A857AC">
              <w:rPr>
                <w:rFonts w:ascii="Calibri" w:eastAsia="Calibri" w:hAnsi="Calibri" w:cs="Calibri"/>
                <w:bCs/>
              </w:rPr>
              <w:t>Manjak prihoda od nefinancijske imovine</w:t>
            </w:r>
          </w:p>
        </w:tc>
        <w:tc>
          <w:tcPr>
            <w:tcW w:w="1812" w:type="dxa"/>
          </w:tcPr>
          <w:p w14:paraId="7E5AB30A" w14:textId="181B80EC" w:rsidR="002F498E" w:rsidRDefault="005A1402" w:rsidP="005A1402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</w:t>
            </w:r>
            <w:r w:rsidR="00362E8A">
              <w:rPr>
                <w:rFonts w:ascii="Calibri" w:eastAsia="Calibri" w:hAnsi="Calibri" w:cs="Calibri"/>
                <w:b/>
              </w:rPr>
              <w:t>61.589,01</w:t>
            </w:r>
          </w:p>
        </w:tc>
        <w:tc>
          <w:tcPr>
            <w:tcW w:w="1813" w:type="dxa"/>
          </w:tcPr>
          <w:p w14:paraId="789380C3" w14:textId="5CF70A72" w:rsidR="002F498E" w:rsidRDefault="00362E8A" w:rsidP="001A270A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</w:t>
            </w:r>
            <w:r w:rsidR="001A270A">
              <w:rPr>
                <w:rFonts w:ascii="Calibri" w:eastAsia="Calibri" w:hAnsi="Calibri" w:cs="Calibri"/>
                <w:b/>
              </w:rPr>
              <w:t xml:space="preserve"> 45.792,73</w:t>
            </w:r>
          </w:p>
        </w:tc>
        <w:tc>
          <w:tcPr>
            <w:tcW w:w="1813" w:type="dxa"/>
          </w:tcPr>
          <w:p w14:paraId="4DBFBC0A" w14:textId="01465A69" w:rsidR="002F498E" w:rsidRDefault="001A270A" w:rsidP="001A270A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- 41.201,03</w:t>
            </w:r>
          </w:p>
        </w:tc>
      </w:tr>
      <w:tr w:rsidR="002F498E" w14:paraId="6618D596" w14:textId="77777777" w:rsidTr="00A85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326101" w14:textId="77777777" w:rsidR="002F498E" w:rsidRDefault="002F498E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2636" w:type="dxa"/>
          </w:tcPr>
          <w:p w14:paraId="1DC062D2" w14:textId="77777777" w:rsidR="002F498E" w:rsidRDefault="002F498E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2" w:type="dxa"/>
          </w:tcPr>
          <w:p w14:paraId="789BC4B6" w14:textId="77777777" w:rsidR="002F498E" w:rsidRDefault="002F498E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14:paraId="0AD683B0" w14:textId="77777777" w:rsidR="002F498E" w:rsidRDefault="002F498E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3" w:type="dxa"/>
          </w:tcPr>
          <w:p w14:paraId="6286BD4B" w14:textId="77777777" w:rsidR="002F498E" w:rsidRDefault="002F498E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2F498E" w14:paraId="100116CD" w14:textId="77777777" w:rsidTr="00A85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C6D88C" w14:textId="55BDA9BA" w:rsidR="002F498E" w:rsidRDefault="00A857AC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922</w:t>
            </w:r>
          </w:p>
        </w:tc>
        <w:tc>
          <w:tcPr>
            <w:tcW w:w="2636" w:type="dxa"/>
          </w:tcPr>
          <w:p w14:paraId="246E52C5" w14:textId="2F80C6CE" w:rsidR="002F498E" w:rsidRDefault="00B53A86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</w:t>
            </w:r>
            <w:r w:rsidR="00A857AC">
              <w:rPr>
                <w:rFonts w:ascii="Calibri" w:eastAsia="Calibri" w:hAnsi="Calibri" w:cs="Calibri"/>
                <w:b/>
              </w:rPr>
              <w:t>anjak prihoda</w:t>
            </w:r>
          </w:p>
        </w:tc>
        <w:tc>
          <w:tcPr>
            <w:tcW w:w="1812" w:type="dxa"/>
          </w:tcPr>
          <w:p w14:paraId="376A163A" w14:textId="5AAA15BE" w:rsidR="002F498E" w:rsidRDefault="001A270A" w:rsidP="00C10DCD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-130.076,16€</w:t>
            </w:r>
          </w:p>
        </w:tc>
        <w:tc>
          <w:tcPr>
            <w:tcW w:w="1813" w:type="dxa"/>
          </w:tcPr>
          <w:p w14:paraId="7BE36D8F" w14:textId="286200D4" w:rsidR="002F498E" w:rsidRDefault="00C10DCD" w:rsidP="00C10DCD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1813" w:type="dxa"/>
          </w:tcPr>
          <w:p w14:paraId="5EEEF385" w14:textId="005A16C2" w:rsidR="002F498E" w:rsidRDefault="001A270A" w:rsidP="00C10DCD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-130.076,16€</w:t>
            </w:r>
          </w:p>
        </w:tc>
      </w:tr>
    </w:tbl>
    <w:p w14:paraId="42FACA5C" w14:textId="77777777" w:rsidR="002F498E" w:rsidRDefault="002F498E">
      <w:pPr>
        <w:ind w:left="0" w:hanging="2"/>
        <w:jc w:val="both"/>
        <w:rPr>
          <w:rFonts w:ascii="Calibri" w:eastAsia="Calibri" w:hAnsi="Calibri" w:cs="Calibri"/>
          <w:b/>
        </w:rPr>
      </w:pPr>
    </w:p>
    <w:p w14:paraId="32EE6332" w14:textId="0243C869" w:rsidR="0081367E" w:rsidRDefault="005A1402">
      <w:pPr>
        <w:ind w:left="0" w:hanging="2"/>
        <w:jc w:val="both"/>
        <w:rPr>
          <w:rFonts w:ascii="Calibri" w:eastAsia="Calibri" w:hAnsi="Calibri" w:cs="Calibri"/>
          <w:b/>
          <w:bCs/>
        </w:rPr>
      </w:pPr>
      <w:r w:rsidRPr="005A1402">
        <w:rPr>
          <w:rFonts w:ascii="Calibri" w:eastAsia="Calibri" w:hAnsi="Calibri" w:cs="Calibri"/>
          <w:b/>
          <w:bCs/>
        </w:rPr>
        <w:t>Bilješka uz šifru 19</w:t>
      </w:r>
    </w:p>
    <w:p w14:paraId="36FB3EA0" w14:textId="77777777" w:rsidR="005A1402" w:rsidRDefault="005A1402">
      <w:pPr>
        <w:ind w:left="0" w:hanging="2"/>
        <w:jc w:val="both"/>
        <w:rPr>
          <w:rFonts w:ascii="Calibri" w:eastAsia="Calibri" w:hAnsi="Calibri" w:cs="Calibri"/>
          <w:b/>
          <w:bCs/>
        </w:rPr>
      </w:pPr>
    </w:p>
    <w:p w14:paraId="596CA4B6" w14:textId="631EAADC" w:rsidR="005A1402" w:rsidRPr="005A1402" w:rsidRDefault="005A1402">
      <w:pPr>
        <w:ind w:left="0" w:hanging="2"/>
        <w:jc w:val="both"/>
        <w:rPr>
          <w:rFonts w:ascii="Calibri" w:eastAsia="Calibri" w:hAnsi="Calibri" w:cs="Calibri"/>
          <w:b/>
          <w:bCs/>
        </w:rPr>
      </w:pPr>
      <w:r w:rsidRPr="005A1402">
        <w:rPr>
          <w:rFonts w:ascii="Calibri" w:eastAsia="Calibri" w:hAnsi="Calibri" w:cs="Calibri"/>
        </w:rPr>
        <w:t xml:space="preserve">Pogon je </w:t>
      </w:r>
      <w:r>
        <w:rPr>
          <w:rFonts w:ascii="Calibri" w:eastAsia="Calibri" w:hAnsi="Calibri" w:cs="Calibri"/>
        </w:rPr>
        <w:t>na kontu</w:t>
      </w:r>
      <w:r w:rsidR="00D8366C">
        <w:rPr>
          <w:rFonts w:ascii="Calibri" w:eastAsia="Calibri" w:hAnsi="Calibri" w:cs="Calibri"/>
        </w:rPr>
        <w:t xml:space="preserve"> </w:t>
      </w:r>
      <w:r w:rsidR="00D8366C" w:rsidRPr="00D8366C">
        <w:rPr>
          <w:rFonts w:ascii="Calibri" w:eastAsia="Calibri" w:hAnsi="Calibri" w:cs="Calibri"/>
          <w:b/>
          <w:bCs/>
        </w:rPr>
        <w:t>16</w:t>
      </w:r>
      <w:r w:rsidR="00D8366C">
        <w:rPr>
          <w:rFonts w:ascii="Calibri" w:eastAsia="Calibri" w:hAnsi="Calibri" w:cs="Calibri"/>
          <w:b/>
          <w:bCs/>
        </w:rPr>
        <w:t xml:space="preserve">5 i 166  </w:t>
      </w:r>
      <w:r w:rsidR="00D8366C" w:rsidRPr="00D8366C">
        <w:rPr>
          <w:rFonts w:ascii="Calibri" w:eastAsia="Calibri" w:hAnsi="Calibri" w:cs="Calibri"/>
        </w:rPr>
        <w:t>evidentirao potraživanja za prihode od pruženih usluga u iznosu od 1.571,39 € i 2.867,50</w:t>
      </w:r>
      <w:r w:rsidR="00DF1136">
        <w:rPr>
          <w:rFonts w:ascii="Calibri" w:eastAsia="Calibri" w:hAnsi="Calibri" w:cs="Calibri"/>
        </w:rPr>
        <w:t xml:space="preserve"> </w:t>
      </w:r>
      <w:r w:rsidR="00DF1136" w:rsidRPr="00D8366C">
        <w:rPr>
          <w:rFonts w:ascii="Calibri" w:eastAsia="Calibri" w:hAnsi="Calibri" w:cs="Calibri"/>
        </w:rPr>
        <w:t>€</w:t>
      </w:r>
      <w:r w:rsidR="00D8366C" w:rsidRPr="00D8366C">
        <w:rPr>
          <w:rFonts w:ascii="Calibri" w:eastAsia="Calibri" w:hAnsi="Calibri" w:cs="Calibri"/>
        </w:rPr>
        <w:t xml:space="preserve"> potraživanja za ostale prihode vezano uz refundaciju mjesečnih troškova energenata, komunalnih usluga i održavanja kotlovnice temeljem sporazuma. Ukupan iznos potraživanja nije dospio do dana predaje ovog izvještaja.</w:t>
      </w:r>
    </w:p>
    <w:p w14:paraId="6A49CD4E" w14:textId="77777777" w:rsidR="00022A26" w:rsidRDefault="00022A26" w:rsidP="00CF49B0">
      <w:pPr>
        <w:ind w:leftChars="0" w:left="0" w:firstLineChars="0" w:firstLine="0"/>
        <w:jc w:val="both"/>
        <w:rPr>
          <w:rFonts w:ascii="Calibri" w:eastAsia="Calibri" w:hAnsi="Calibri" w:cs="Calibri"/>
          <w:b/>
          <w:shd w:val="clear" w:color="auto" w:fill="CCCCCC"/>
        </w:rPr>
      </w:pPr>
    </w:p>
    <w:p w14:paraId="1364BC85" w14:textId="72A87B18" w:rsidR="0081367E" w:rsidRDefault="008D59BC">
      <w:pPr>
        <w:ind w:left="0" w:hanging="2"/>
        <w:jc w:val="both"/>
        <w:rPr>
          <w:rFonts w:ascii="Calibri" w:eastAsia="Calibri" w:hAnsi="Calibri" w:cs="Calibri"/>
          <w:shd w:val="clear" w:color="auto" w:fill="999999"/>
        </w:rPr>
      </w:pPr>
      <w:r>
        <w:rPr>
          <w:rFonts w:ascii="Calibri" w:eastAsia="Calibri" w:hAnsi="Calibri" w:cs="Calibri"/>
          <w:b/>
          <w:shd w:val="clear" w:color="auto" w:fill="CCCCCC"/>
        </w:rPr>
        <w:t xml:space="preserve">BILJEŠKE </w:t>
      </w:r>
      <w:r w:rsidR="00D15B9A">
        <w:rPr>
          <w:rFonts w:ascii="Calibri" w:eastAsia="Calibri" w:hAnsi="Calibri" w:cs="Calibri"/>
          <w:b/>
          <w:shd w:val="clear" w:color="auto" w:fill="CCCCCC"/>
        </w:rPr>
        <w:t>uz poziciju 2 - Obveze</w:t>
      </w:r>
      <w:r>
        <w:rPr>
          <w:rFonts w:ascii="Calibri" w:eastAsia="Calibri" w:hAnsi="Calibri" w:cs="Calibri"/>
          <w:b/>
          <w:shd w:val="clear" w:color="auto" w:fill="999999"/>
        </w:rPr>
        <w:t xml:space="preserve"> </w:t>
      </w:r>
    </w:p>
    <w:p w14:paraId="1AA100D4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526F5CAC" w14:textId="3839A264" w:rsidR="00D9752B" w:rsidRDefault="00D15B9A" w:rsidP="00BE1667">
      <w:pPr>
        <w:ind w:left="-2" w:firstLineChars="0" w:firstLine="0"/>
        <w:jc w:val="both"/>
        <w:rPr>
          <w:rFonts w:ascii="Calibri" w:eastAsia="Calibri" w:hAnsi="Calibri" w:cs="Calibri"/>
          <w:bCs/>
        </w:rPr>
      </w:pPr>
      <w:r w:rsidRPr="004D244A">
        <w:rPr>
          <w:rFonts w:ascii="Calibri" w:eastAsia="Calibri" w:hAnsi="Calibri" w:cs="Calibri"/>
          <w:bCs/>
        </w:rPr>
        <w:t xml:space="preserve">Ukupne obveze na razredu 2 bilježe povećanje od </w:t>
      </w:r>
      <w:r w:rsidR="004861CE">
        <w:rPr>
          <w:rFonts w:ascii="Calibri" w:eastAsia="Calibri" w:hAnsi="Calibri" w:cs="Calibri"/>
          <w:bCs/>
        </w:rPr>
        <w:t>372,7%</w:t>
      </w:r>
      <w:r w:rsidRPr="004D244A">
        <w:rPr>
          <w:rFonts w:ascii="Calibri" w:eastAsia="Calibri" w:hAnsi="Calibri" w:cs="Calibri"/>
          <w:bCs/>
        </w:rPr>
        <w:t xml:space="preserve"> </w:t>
      </w:r>
      <w:r w:rsidR="004D244A" w:rsidRPr="004D244A">
        <w:rPr>
          <w:rFonts w:ascii="Calibri" w:eastAsia="Calibri" w:hAnsi="Calibri" w:cs="Calibri"/>
          <w:bCs/>
        </w:rPr>
        <w:t>u odnosu na prethodnu godinu i iznose</w:t>
      </w:r>
      <w:r w:rsidR="004D244A">
        <w:rPr>
          <w:rFonts w:ascii="Calibri" w:eastAsia="Calibri" w:hAnsi="Calibri" w:cs="Calibri"/>
          <w:b/>
        </w:rPr>
        <w:t xml:space="preserve"> </w:t>
      </w:r>
      <w:r w:rsidR="004861CE">
        <w:rPr>
          <w:rFonts w:ascii="Calibri" w:eastAsia="Calibri" w:hAnsi="Calibri" w:cs="Calibri"/>
          <w:b/>
        </w:rPr>
        <w:t>134.736,05</w:t>
      </w:r>
      <w:r w:rsidR="004D244A">
        <w:rPr>
          <w:rFonts w:ascii="Calibri" w:eastAsia="Calibri" w:hAnsi="Calibri" w:cs="Calibri"/>
          <w:b/>
        </w:rPr>
        <w:t xml:space="preserve"> </w:t>
      </w:r>
      <w:r w:rsidR="004861CE">
        <w:rPr>
          <w:rFonts w:ascii="Calibri" w:eastAsia="Calibri" w:hAnsi="Calibri" w:cs="Calibri"/>
          <w:b/>
        </w:rPr>
        <w:t>€</w:t>
      </w:r>
      <w:r w:rsidR="004D244A">
        <w:rPr>
          <w:rFonts w:ascii="Calibri" w:eastAsia="Calibri" w:hAnsi="Calibri" w:cs="Calibri"/>
          <w:b/>
        </w:rPr>
        <w:t>.</w:t>
      </w:r>
      <w:r w:rsidR="000F3A38" w:rsidRPr="000F3A38">
        <w:rPr>
          <w:rFonts w:ascii="Calibri" w:eastAsia="Calibri" w:hAnsi="Calibri" w:cs="Calibri"/>
          <w:bCs/>
        </w:rPr>
        <w:t xml:space="preserve"> Povećanje u odnosu na stanje 01.01.202</w:t>
      </w:r>
      <w:r w:rsidR="004861CE">
        <w:rPr>
          <w:rFonts w:ascii="Calibri" w:eastAsia="Calibri" w:hAnsi="Calibri" w:cs="Calibri"/>
          <w:bCs/>
        </w:rPr>
        <w:t>4</w:t>
      </w:r>
      <w:r w:rsidR="000F3A38" w:rsidRPr="000F3A38">
        <w:rPr>
          <w:rFonts w:ascii="Calibri" w:eastAsia="Calibri" w:hAnsi="Calibri" w:cs="Calibri"/>
          <w:bCs/>
        </w:rPr>
        <w:t>. rezultat je povećanja za obveze za zaposlene iz razloga novih zapošljavanja</w:t>
      </w:r>
      <w:r w:rsidR="004861CE">
        <w:rPr>
          <w:rFonts w:ascii="Calibri" w:eastAsia="Calibri" w:hAnsi="Calibri" w:cs="Calibri"/>
          <w:bCs/>
        </w:rPr>
        <w:t xml:space="preserve"> i povećanja plaća</w:t>
      </w:r>
      <w:r w:rsidR="000F3A38" w:rsidRPr="000F3A38">
        <w:rPr>
          <w:rFonts w:ascii="Calibri" w:eastAsia="Calibri" w:hAnsi="Calibri" w:cs="Calibri"/>
          <w:bCs/>
        </w:rPr>
        <w:t xml:space="preserve"> u 202</w:t>
      </w:r>
      <w:r w:rsidR="004861CE">
        <w:rPr>
          <w:rFonts w:ascii="Calibri" w:eastAsia="Calibri" w:hAnsi="Calibri" w:cs="Calibri"/>
          <w:bCs/>
        </w:rPr>
        <w:t>4</w:t>
      </w:r>
      <w:r w:rsidR="000F3A38" w:rsidRPr="000F3A38">
        <w:rPr>
          <w:rFonts w:ascii="Calibri" w:eastAsia="Calibri" w:hAnsi="Calibri" w:cs="Calibri"/>
          <w:bCs/>
        </w:rPr>
        <w:t>. godini</w:t>
      </w:r>
      <w:r w:rsidR="004861CE">
        <w:rPr>
          <w:rFonts w:ascii="Calibri" w:eastAsia="Calibri" w:hAnsi="Calibri" w:cs="Calibri"/>
          <w:bCs/>
        </w:rPr>
        <w:t>, većih nabava opreme u zadnjem kvartalu, naročito tijekom prosinca 2024.</w:t>
      </w:r>
    </w:p>
    <w:p w14:paraId="4933D2B4" w14:textId="77777777" w:rsidR="00D9752B" w:rsidRDefault="00D9752B" w:rsidP="000F3A38">
      <w:pPr>
        <w:ind w:left="0" w:hanging="2"/>
        <w:jc w:val="both"/>
        <w:rPr>
          <w:rFonts w:ascii="Calibri" w:eastAsia="Calibri" w:hAnsi="Calibri" w:cs="Calibri"/>
          <w:b/>
        </w:rPr>
      </w:pPr>
    </w:p>
    <w:p w14:paraId="02CA25FA" w14:textId="77777777" w:rsidR="004861CE" w:rsidRDefault="004861CE">
      <w:pPr>
        <w:ind w:left="0" w:hanging="2"/>
        <w:jc w:val="both"/>
        <w:rPr>
          <w:rFonts w:ascii="Calibri" w:eastAsia="Calibri" w:hAnsi="Calibri" w:cs="Calibri"/>
          <w:bCs/>
        </w:rPr>
      </w:pPr>
    </w:p>
    <w:p w14:paraId="148A1018" w14:textId="77777777" w:rsidR="00DF1136" w:rsidRDefault="00DF1136">
      <w:pPr>
        <w:ind w:left="0" w:hanging="2"/>
        <w:jc w:val="both"/>
        <w:rPr>
          <w:rFonts w:ascii="Calibri" w:eastAsia="Calibri" w:hAnsi="Calibri" w:cs="Calibri"/>
          <w:bCs/>
        </w:rPr>
      </w:pPr>
    </w:p>
    <w:p w14:paraId="6CC7F00A" w14:textId="2A8D9496" w:rsidR="007749FD" w:rsidRDefault="007749FD">
      <w:pPr>
        <w:ind w:left="0" w:hanging="2"/>
        <w:jc w:val="both"/>
        <w:rPr>
          <w:rFonts w:ascii="Calibri" w:eastAsia="Calibri" w:hAnsi="Calibri" w:cs="Calibri"/>
          <w:bCs/>
        </w:rPr>
      </w:pPr>
      <w:r w:rsidRPr="007749FD">
        <w:rPr>
          <w:rFonts w:ascii="Calibri" w:eastAsia="Calibri" w:hAnsi="Calibri" w:cs="Calibri"/>
          <w:bCs/>
        </w:rPr>
        <w:t>U sljedećoj tablici prikazana je struktura obveza u odnosu na početak 202</w:t>
      </w:r>
      <w:r w:rsidR="004861CE">
        <w:rPr>
          <w:rFonts w:ascii="Calibri" w:eastAsia="Calibri" w:hAnsi="Calibri" w:cs="Calibri"/>
          <w:bCs/>
        </w:rPr>
        <w:t>4</w:t>
      </w:r>
      <w:r w:rsidR="00D9752B">
        <w:rPr>
          <w:rFonts w:ascii="Calibri" w:eastAsia="Calibri" w:hAnsi="Calibri" w:cs="Calibri"/>
          <w:bCs/>
        </w:rPr>
        <w:t>.</w:t>
      </w:r>
    </w:p>
    <w:tbl>
      <w:tblPr>
        <w:tblStyle w:val="Tablicareetke2-isticanje2"/>
        <w:tblW w:w="9175" w:type="dxa"/>
        <w:tblLook w:val="04A0" w:firstRow="1" w:lastRow="0" w:firstColumn="1" w:lastColumn="0" w:noHBand="0" w:noVBand="1"/>
      </w:tblPr>
      <w:tblGrid>
        <w:gridCol w:w="1777"/>
        <w:gridCol w:w="2468"/>
        <w:gridCol w:w="1989"/>
        <w:gridCol w:w="1989"/>
        <w:gridCol w:w="952"/>
      </w:tblGrid>
      <w:tr w:rsidR="007749FD" w14:paraId="2A0275EF" w14:textId="77777777" w:rsidTr="00BE1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4FA29C" w14:textId="77777777" w:rsidR="007749FD" w:rsidRDefault="007749FD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2D1E370E" w14:textId="77777777" w:rsidR="007749FD" w:rsidRDefault="007749FD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69210E53" w14:textId="77777777" w:rsidR="007749FD" w:rsidRDefault="007749FD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342F67C9" w14:textId="77777777" w:rsidR="007749FD" w:rsidRDefault="007749FD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19AD5780" w14:textId="77777777" w:rsidR="007749FD" w:rsidRDefault="007749FD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7749FD" w:rsidRPr="007749FD" w14:paraId="07F41538" w14:textId="77777777" w:rsidTr="00BE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7320A6" w14:textId="52646F35" w:rsidR="007749FD" w:rsidRDefault="007749FD" w:rsidP="007749FD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 iz računskog plana</w:t>
            </w:r>
          </w:p>
        </w:tc>
        <w:tc>
          <w:tcPr>
            <w:tcW w:w="0" w:type="auto"/>
            <w:vAlign w:val="center"/>
          </w:tcPr>
          <w:p w14:paraId="4AB85D71" w14:textId="7CABDE45" w:rsidR="007749FD" w:rsidRPr="007749FD" w:rsidRDefault="007749FD" w:rsidP="007749FD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7749FD">
              <w:rPr>
                <w:rFonts w:ascii="Calibri" w:eastAsia="Calibri" w:hAnsi="Calibri" w:cs="Calibri"/>
                <w:b/>
                <w:bCs/>
              </w:rPr>
              <w:t>OPIS</w:t>
            </w:r>
          </w:p>
        </w:tc>
        <w:tc>
          <w:tcPr>
            <w:tcW w:w="0" w:type="auto"/>
          </w:tcPr>
          <w:p w14:paraId="09D5D81E" w14:textId="3B95172A" w:rsidR="007749FD" w:rsidRPr="007749FD" w:rsidRDefault="007749FD" w:rsidP="007749FD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7749FD">
              <w:rPr>
                <w:rFonts w:ascii="Calibri" w:eastAsia="Calibri" w:hAnsi="Calibri" w:cs="Calibri"/>
                <w:b/>
                <w:bCs/>
              </w:rPr>
              <w:t>STANJE NA DAN 01.01.202</w:t>
            </w:r>
            <w:r w:rsidR="004861CE">
              <w:rPr>
                <w:rFonts w:ascii="Calibri" w:eastAsia="Calibri" w:hAnsi="Calibri" w:cs="Calibri"/>
                <w:b/>
                <w:bCs/>
              </w:rPr>
              <w:t>4</w:t>
            </w:r>
            <w:r w:rsidRPr="007749FD"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0" w:type="auto"/>
          </w:tcPr>
          <w:p w14:paraId="6BD0AF3E" w14:textId="45DDDE27" w:rsidR="007749FD" w:rsidRDefault="007749FD" w:rsidP="007749FD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749FD">
              <w:rPr>
                <w:rFonts w:ascii="Calibri" w:eastAsia="Calibri" w:hAnsi="Calibri" w:cs="Calibri"/>
                <w:b/>
                <w:bCs/>
              </w:rPr>
              <w:t xml:space="preserve">STANJE NA DAN </w:t>
            </w:r>
            <w:r w:rsidR="004861CE">
              <w:rPr>
                <w:rFonts w:ascii="Calibri" w:eastAsia="Calibri" w:hAnsi="Calibri" w:cs="Calibri"/>
                <w:b/>
                <w:bCs/>
              </w:rPr>
              <w:t>31</w:t>
            </w:r>
            <w:r w:rsidRPr="007749FD">
              <w:rPr>
                <w:rFonts w:ascii="Calibri" w:eastAsia="Calibri" w:hAnsi="Calibri" w:cs="Calibri"/>
                <w:b/>
                <w:bCs/>
              </w:rPr>
              <w:t>.</w:t>
            </w:r>
            <w:r w:rsidR="004861CE">
              <w:rPr>
                <w:rFonts w:ascii="Calibri" w:eastAsia="Calibri" w:hAnsi="Calibri" w:cs="Calibri"/>
                <w:b/>
                <w:bCs/>
              </w:rPr>
              <w:t>12</w:t>
            </w:r>
            <w:r w:rsidRPr="007749FD">
              <w:rPr>
                <w:rFonts w:ascii="Calibri" w:eastAsia="Calibri" w:hAnsi="Calibri" w:cs="Calibri"/>
                <w:b/>
                <w:bCs/>
              </w:rPr>
              <w:t>.202</w:t>
            </w:r>
            <w:r w:rsidR="004861CE">
              <w:rPr>
                <w:rFonts w:ascii="Calibri" w:eastAsia="Calibri" w:hAnsi="Calibri" w:cs="Calibri"/>
                <w:b/>
                <w:bCs/>
              </w:rPr>
              <w:t>4</w:t>
            </w:r>
            <w:r w:rsidRPr="007749FD"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14:paraId="3FDFCE24" w14:textId="22DFCFFD" w:rsidR="007749FD" w:rsidRPr="007749FD" w:rsidRDefault="007749FD" w:rsidP="007749FD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7749FD">
              <w:rPr>
                <w:rFonts w:ascii="Calibri" w:eastAsia="Calibri" w:hAnsi="Calibri" w:cs="Calibri"/>
                <w:b/>
                <w:bCs/>
              </w:rPr>
              <w:t>INDEKS</w:t>
            </w:r>
          </w:p>
        </w:tc>
      </w:tr>
      <w:tr w:rsidR="007749FD" w14:paraId="066F876C" w14:textId="77777777" w:rsidTr="00BE166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DECC87" w14:textId="7F16DDB1" w:rsidR="007749FD" w:rsidRDefault="000F3A38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0" w:type="auto"/>
          </w:tcPr>
          <w:p w14:paraId="33591FF3" w14:textId="4576E823" w:rsidR="007749FD" w:rsidRDefault="007749FD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Obveze</w:t>
            </w:r>
          </w:p>
        </w:tc>
        <w:tc>
          <w:tcPr>
            <w:tcW w:w="0" w:type="auto"/>
          </w:tcPr>
          <w:p w14:paraId="08674D08" w14:textId="0644E0A1" w:rsidR="007749FD" w:rsidRPr="000F3A38" w:rsidRDefault="004861CE" w:rsidP="000F3A38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0F3A38">
              <w:rPr>
                <w:rFonts w:ascii="Calibri" w:eastAsia="Calibri" w:hAnsi="Calibri" w:cs="Calibri"/>
                <w:b/>
                <w:bCs/>
              </w:rPr>
              <w:t>36.146,61</w:t>
            </w:r>
          </w:p>
        </w:tc>
        <w:tc>
          <w:tcPr>
            <w:tcW w:w="0" w:type="auto"/>
          </w:tcPr>
          <w:p w14:paraId="7E02F243" w14:textId="39490B23" w:rsidR="007749FD" w:rsidRPr="000F3A38" w:rsidRDefault="004861CE" w:rsidP="000F3A38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134.736,05</w:t>
            </w:r>
          </w:p>
        </w:tc>
        <w:tc>
          <w:tcPr>
            <w:tcW w:w="0" w:type="auto"/>
          </w:tcPr>
          <w:p w14:paraId="5214E3AF" w14:textId="05E659C1" w:rsidR="007749FD" w:rsidRPr="000F3A38" w:rsidRDefault="004861CE" w:rsidP="000F3A38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372,7</w:t>
            </w:r>
          </w:p>
        </w:tc>
      </w:tr>
      <w:tr w:rsidR="007749FD" w14:paraId="47FB108C" w14:textId="77777777" w:rsidTr="00BE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AADB59" w14:textId="648D6D66" w:rsidR="007749FD" w:rsidRDefault="000F3A38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0" w:type="auto"/>
          </w:tcPr>
          <w:p w14:paraId="58ADF079" w14:textId="0068BC84" w:rsidR="007749FD" w:rsidRDefault="007749FD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Obveze za rashode poslovanja</w:t>
            </w:r>
          </w:p>
        </w:tc>
        <w:tc>
          <w:tcPr>
            <w:tcW w:w="0" w:type="auto"/>
          </w:tcPr>
          <w:p w14:paraId="2B362E59" w14:textId="55D1BE0D" w:rsidR="007749FD" w:rsidRPr="000F3A38" w:rsidRDefault="004861CE" w:rsidP="000F3A38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24.090,37</w:t>
            </w:r>
          </w:p>
        </w:tc>
        <w:tc>
          <w:tcPr>
            <w:tcW w:w="0" w:type="auto"/>
          </w:tcPr>
          <w:p w14:paraId="589CE6C5" w14:textId="300EE87F" w:rsidR="007749FD" w:rsidRPr="000F3A38" w:rsidRDefault="004861CE" w:rsidP="000F3A38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104.083,04</w:t>
            </w:r>
          </w:p>
        </w:tc>
        <w:tc>
          <w:tcPr>
            <w:tcW w:w="0" w:type="auto"/>
          </w:tcPr>
          <w:p w14:paraId="164DF6A0" w14:textId="6FB32EFE" w:rsidR="007749FD" w:rsidRPr="000F3A38" w:rsidRDefault="004861CE" w:rsidP="000F3A38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432,1</w:t>
            </w:r>
          </w:p>
        </w:tc>
      </w:tr>
      <w:tr w:rsidR="007749FD" w14:paraId="0CDF082E" w14:textId="77777777" w:rsidTr="00BE166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B69C16" w14:textId="00162A7B" w:rsidR="007749FD" w:rsidRDefault="000F3A38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231</w:t>
            </w:r>
          </w:p>
        </w:tc>
        <w:tc>
          <w:tcPr>
            <w:tcW w:w="0" w:type="auto"/>
          </w:tcPr>
          <w:p w14:paraId="498EA792" w14:textId="1490A0C0" w:rsidR="007749FD" w:rsidRDefault="007749FD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Obveze za zaposlene</w:t>
            </w:r>
          </w:p>
        </w:tc>
        <w:tc>
          <w:tcPr>
            <w:tcW w:w="0" w:type="auto"/>
          </w:tcPr>
          <w:p w14:paraId="4BAB43C7" w14:textId="4DF4DFCC" w:rsidR="007749FD" w:rsidRPr="000F3A38" w:rsidRDefault="004861CE" w:rsidP="000F3A38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15.164,55</w:t>
            </w:r>
          </w:p>
        </w:tc>
        <w:tc>
          <w:tcPr>
            <w:tcW w:w="0" w:type="auto"/>
          </w:tcPr>
          <w:p w14:paraId="04540A68" w14:textId="67CE34D4" w:rsidR="007749FD" w:rsidRPr="000F3A38" w:rsidRDefault="004861CE" w:rsidP="000F3A38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25.208,37</w:t>
            </w:r>
          </w:p>
        </w:tc>
        <w:tc>
          <w:tcPr>
            <w:tcW w:w="0" w:type="auto"/>
          </w:tcPr>
          <w:p w14:paraId="271FDFF2" w14:textId="3E3E22B0" w:rsidR="007749FD" w:rsidRPr="000F3A38" w:rsidRDefault="004861CE" w:rsidP="000F3A38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166,2</w:t>
            </w:r>
          </w:p>
        </w:tc>
      </w:tr>
      <w:tr w:rsidR="007749FD" w14:paraId="60C99D33" w14:textId="77777777" w:rsidTr="00BE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498834" w14:textId="0E03BBC8" w:rsidR="007749FD" w:rsidRDefault="000F3A38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232</w:t>
            </w:r>
          </w:p>
        </w:tc>
        <w:tc>
          <w:tcPr>
            <w:tcW w:w="0" w:type="auto"/>
          </w:tcPr>
          <w:p w14:paraId="16FB1546" w14:textId="6A354B59" w:rsidR="007749FD" w:rsidRDefault="007749FD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Obveze za materijalne rashode</w:t>
            </w:r>
          </w:p>
        </w:tc>
        <w:tc>
          <w:tcPr>
            <w:tcW w:w="0" w:type="auto"/>
          </w:tcPr>
          <w:p w14:paraId="7B37C23B" w14:textId="0715847E" w:rsidR="007749FD" w:rsidRPr="000F3A38" w:rsidRDefault="001B0997" w:rsidP="000F3A38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8.825,12</w:t>
            </w:r>
          </w:p>
        </w:tc>
        <w:tc>
          <w:tcPr>
            <w:tcW w:w="0" w:type="auto"/>
          </w:tcPr>
          <w:p w14:paraId="25234A5F" w14:textId="0C5DF361" w:rsidR="007749FD" w:rsidRPr="000F3A38" w:rsidRDefault="001B0997" w:rsidP="000F3A38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50.573,22</w:t>
            </w:r>
          </w:p>
        </w:tc>
        <w:tc>
          <w:tcPr>
            <w:tcW w:w="0" w:type="auto"/>
          </w:tcPr>
          <w:p w14:paraId="55E8D895" w14:textId="63E4DE13" w:rsidR="007749FD" w:rsidRPr="000F3A38" w:rsidRDefault="001B0997" w:rsidP="000F3A38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573,1</w:t>
            </w:r>
          </w:p>
        </w:tc>
      </w:tr>
      <w:tr w:rsidR="007749FD" w14:paraId="6DD49AF2" w14:textId="77777777" w:rsidTr="00BE1667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A09BE6" w14:textId="17A21F98" w:rsidR="007749FD" w:rsidRDefault="000F3A38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234</w:t>
            </w:r>
          </w:p>
        </w:tc>
        <w:tc>
          <w:tcPr>
            <w:tcW w:w="0" w:type="auto"/>
          </w:tcPr>
          <w:p w14:paraId="79898F62" w14:textId="7D9DE2E1" w:rsidR="007749FD" w:rsidRDefault="000F3A38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Obveze za financijske rashode</w:t>
            </w:r>
          </w:p>
        </w:tc>
        <w:tc>
          <w:tcPr>
            <w:tcW w:w="0" w:type="auto"/>
          </w:tcPr>
          <w:p w14:paraId="3A392812" w14:textId="12433ADF" w:rsidR="007749FD" w:rsidRPr="001B0997" w:rsidRDefault="001B0997" w:rsidP="00B52FB4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1B0997">
              <w:rPr>
                <w:rFonts w:ascii="Calibri" w:eastAsia="Calibri" w:hAnsi="Calibri" w:cs="Calibri"/>
                <w:b/>
                <w:bCs/>
                <w:color w:val="FF0000"/>
              </w:rPr>
              <w:t>66,77</w:t>
            </w:r>
          </w:p>
        </w:tc>
        <w:tc>
          <w:tcPr>
            <w:tcW w:w="0" w:type="auto"/>
          </w:tcPr>
          <w:p w14:paraId="3DC3076A" w14:textId="5823E9C8" w:rsidR="007749FD" w:rsidRPr="001B0997" w:rsidRDefault="001B0997" w:rsidP="00B52FB4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1B0997">
              <w:rPr>
                <w:rFonts w:ascii="Calibri" w:eastAsia="Calibri" w:hAnsi="Calibri" w:cs="Calibri"/>
                <w:b/>
                <w:bCs/>
                <w:color w:val="FF0000"/>
              </w:rPr>
              <w:t>23,13</w:t>
            </w:r>
          </w:p>
        </w:tc>
        <w:tc>
          <w:tcPr>
            <w:tcW w:w="0" w:type="auto"/>
          </w:tcPr>
          <w:p w14:paraId="7E005548" w14:textId="19DFF6E1" w:rsidR="007749FD" w:rsidRPr="001B0997" w:rsidRDefault="001B0997" w:rsidP="00B52FB4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1B0997">
              <w:rPr>
                <w:rFonts w:ascii="Calibri" w:eastAsia="Calibri" w:hAnsi="Calibri" w:cs="Calibri"/>
                <w:b/>
                <w:bCs/>
                <w:color w:val="FF0000"/>
              </w:rPr>
              <w:t>34,6</w:t>
            </w:r>
          </w:p>
        </w:tc>
      </w:tr>
      <w:tr w:rsidR="007749FD" w14:paraId="5886E613" w14:textId="77777777" w:rsidTr="00BE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9816B3" w14:textId="476959AA" w:rsidR="007749FD" w:rsidRDefault="000F3A38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239</w:t>
            </w:r>
          </w:p>
        </w:tc>
        <w:tc>
          <w:tcPr>
            <w:tcW w:w="0" w:type="auto"/>
          </w:tcPr>
          <w:p w14:paraId="52ABBCD9" w14:textId="78DA46F4" w:rsidR="007749FD" w:rsidRDefault="000F3A38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Ostale tekuće obveze</w:t>
            </w:r>
          </w:p>
        </w:tc>
        <w:tc>
          <w:tcPr>
            <w:tcW w:w="0" w:type="auto"/>
          </w:tcPr>
          <w:p w14:paraId="2F68E0F0" w14:textId="1CA3AD4B" w:rsidR="007749FD" w:rsidRPr="00B52FB4" w:rsidRDefault="001B0997" w:rsidP="00B52FB4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33,83</w:t>
            </w:r>
          </w:p>
        </w:tc>
        <w:tc>
          <w:tcPr>
            <w:tcW w:w="0" w:type="auto"/>
          </w:tcPr>
          <w:p w14:paraId="658A3299" w14:textId="6BDEDE96" w:rsidR="007749FD" w:rsidRPr="00B52FB4" w:rsidRDefault="001B0997" w:rsidP="00B52FB4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28.278,32</w:t>
            </w:r>
          </w:p>
        </w:tc>
        <w:tc>
          <w:tcPr>
            <w:tcW w:w="0" w:type="auto"/>
          </w:tcPr>
          <w:p w14:paraId="01C40881" w14:textId="5101BE3C" w:rsidR="007749FD" w:rsidRPr="00B52FB4" w:rsidRDefault="001B0997" w:rsidP="00B52FB4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&gt;&gt;100</w:t>
            </w:r>
          </w:p>
        </w:tc>
      </w:tr>
      <w:tr w:rsidR="007749FD" w14:paraId="7940F4B2" w14:textId="77777777" w:rsidTr="00BE1667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49366B" w14:textId="6712EFA8" w:rsidR="007749FD" w:rsidRDefault="000F3A38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0" w:type="auto"/>
          </w:tcPr>
          <w:p w14:paraId="63B96E20" w14:textId="7AC7BBEC" w:rsidR="007749FD" w:rsidRDefault="000F3A38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Obveze za nabavu nefinancijske imovine</w:t>
            </w:r>
          </w:p>
        </w:tc>
        <w:tc>
          <w:tcPr>
            <w:tcW w:w="0" w:type="auto"/>
            <w:vAlign w:val="center"/>
          </w:tcPr>
          <w:p w14:paraId="581464E3" w14:textId="4EC2AF6F" w:rsidR="007749FD" w:rsidRPr="00B52FB4" w:rsidRDefault="001B0997" w:rsidP="00B52FB4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11.943,00</w:t>
            </w:r>
          </w:p>
        </w:tc>
        <w:tc>
          <w:tcPr>
            <w:tcW w:w="0" w:type="auto"/>
            <w:vAlign w:val="center"/>
          </w:tcPr>
          <w:p w14:paraId="216F3CDF" w14:textId="52E07ED6" w:rsidR="007749FD" w:rsidRPr="00B52FB4" w:rsidRDefault="001B0997" w:rsidP="00B52FB4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30.535,69</w:t>
            </w:r>
          </w:p>
        </w:tc>
        <w:tc>
          <w:tcPr>
            <w:tcW w:w="0" w:type="auto"/>
            <w:vAlign w:val="center"/>
          </w:tcPr>
          <w:p w14:paraId="437EF9C6" w14:textId="0CBFB1BA" w:rsidR="007749FD" w:rsidRPr="00B52FB4" w:rsidRDefault="001B0997" w:rsidP="00B52FB4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255,7</w:t>
            </w:r>
          </w:p>
        </w:tc>
      </w:tr>
    </w:tbl>
    <w:p w14:paraId="5910307D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</w:p>
    <w:p w14:paraId="470376AA" w14:textId="7BB0C4CC" w:rsidR="00B52FB4" w:rsidRDefault="00B52FB4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Sukladno </w:t>
      </w:r>
      <w:r w:rsidR="005E2759" w:rsidRPr="001B0997">
        <w:rPr>
          <w:rFonts w:ascii="Calibri" w:eastAsia="Calibri" w:hAnsi="Calibri" w:cs="Calibri"/>
        </w:rPr>
        <w:t>čl.8</w:t>
      </w:r>
      <w:r w:rsidR="001B0997" w:rsidRPr="001B0997">
        <w:rPr>
          <w:rFonts w:ascii="Calibri" w:eastAsia="Calibri" w:hAnsi="Calibri" w:cs="Calibri"/>
        </w:rPr>
        <w:t>2</w:t>
      </w:r>
      <w:r w:rsidR="00900878">
        <w:rPr>
          <w:rFonts w:ascii="Calibri" w:eastAsia="Calibri" w:hAnsi="Calibri" w:cs="Calibri"/>
        </w:rPr>
        <w:t xml:space="preserve"> </w:t>
      </w:r>
      <w:r w:rsidR="001B0997" w:rsidRPr="001B0997">
        <w:rPr>
          <w:rFonts w:ascii="Calibri" w:eastAsia="Calibri" w:hAnsi="Calibri" w:cs="Calibri"/>
        </w:rPr>
        <w:t>starog i čl.215 st.1 novog</w:t>
      </w:r>
      <w:r w:rsidR="005E2759" w:rsidRPr="005E2759">
        <w:rPr>
          <w:rFonts w:ascii="Calibri" w:eastAsia="Calibri" w:hAnsi="Calibri" w:cs="Calibri"/>
          <w:b/>
          <w:bCs/>
        </w:rPr>
        <w:t xml:space="preserve"> </w:t>
      </w:r>
      <w:r w:rsidRPr="005E2759">
        <w:rPr>
          <w:rFonts w:ascii="Calibri" w:eastAsia="Calibri" w:hAnsi="Calibri" w:cs="Calibri"/>
          <w:b/>
          <w:bCs/>
        </w:rPr>
        <w:t>Pravilnik</w:t>
      </w:r>
      <w:r w:rsidR="005E2759" w:rsidRPr="005E2759">
        <w:rPr>
          <w:rFonts w:ascii="Calibri" w:eastAsia="Calibri" w:hAnsi="Calibri" w:cs="Calibri"/>
          <w:b/>
          <w:bCs/>
        </w:rPr>
        <w:t>a o proračunskom računovodstvu</w:t>
      </w:r>
      <w:r>
        <w:rPr>
          <w:rFonts w:ascii="Calibri" w:eastAsia="Calibri" w:hAnsi="Calibri" w:cs="Calibri"/>
        </w:rPr>
        <w:t xml:space="preserve"> rezultat-višak ili manjak prihoda mora se iskazati i prema izvorima financiranja</w:t>
      </w:r>
      <w:r w:rsidR="001B0997">
        <w:rPr>
          <w:rFonts w:ascii="Calibri" w:eastAsia="Calibri" w:hAnsi="Calibri" w:cs="Calibri"/>
        </w:rPr>
        <w:t xml:space="preserve"> na razini osnovnog računa</w:t>
      </w:r>
      <w:r>
        <w:rPr>
          <w:rFonts w:ascii="Calibri" w:eastAsia="Calibri" w:hAnsi="Calibri" w:cs="Calibri"/>
        </w:rPr>
        <w:t>. Sljedeća tablica prikazuje strukturu Viška/manjka prihoda po aktivnostima i izvorima financiranja</w:t>
      </w:r>
      <w:r w:rsidR="00BE1667">
        <w:rPr>
          <w:rFonts w:ascii="Calibri" w:eastAsia="Calibri" w:hAnsi="Calibri" w:cs="Calibri"/>
        </w:rPr>
        <w:t>.</w:t>
      </w:r>
    </w:p>
    <w:p w14:paraId="2078E0A2" w14:textId="77777777" w:rsidR="00B52FB4" w:rsidRDefault="00B52FB4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Tamnatablicareetke5-isticanje4"/>
        <w:tblW w:w="9184" w:type="dxa"/>
        <w:tblLook w:val="04A0" w:firstRow="1" w:lastRow="0" w:firstColumn="1" w:lastColumn="0" w:noHBand="0" w:noVBand="1"/>
      </w:tblPr>
      <w:tblGrid>
        <w:gridCol w:w="1127"/>
        <w:gridCol w:w="1963"/>
        <w:gridCol w:w="1931"/>
        <w:gridCol w:w="1723"/>
        <w:gridCol w:w="2440"/>
      </w:tblGrid>
      <w:tr w:rsidR="005E2759" w14:paraId="13047A21" w14:textId="77777777" w:rsidTr="00256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7B802CB4" w14:textId="144B6DEF" w:rsidR="005E2759" w:rsidRDefault="005E2759" w:rsidP="005E2759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</w:t>
            </w:r>
          </w:p>
        </w:tc>
        <w:tc>
          <w:tcPr>
            <w:tcW w:w="1963" w:type="dxa"/>
          </w:tcPr>
          <w:p w14:paraId="1B5C8F1B" w14:textId="4ADE0FD4" w:rsidR="005E2759" w:rsidRPr="005E2759" w:rsidRDefault="005E2759" w:rsidP="005E2759">
            <w:pPr>
              <w:ind w:leftChars="0" w:left="0"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E2759">
              <w:rPr>
                <w:rFonts w:ascii="Calibri" w:eastAsia="Calibri" w:hAnsi="Calibri" w:cs="Calibri"/>
              </w:rPr>
              <w:t>IZVOR FINANCIRANJA</w:t>
            </w:r>
          </w:p>
        </w:tc>
        <w:tc>
          <w:tcPr>
            <w:tcW w:w="3654" w:type="dxa"/>
            <w:gridSpan w:val="2"/>
          </w:tcPr>
          <w:p w14:paraId="7E8A4A05" w14:textId="77777777" w:rsidR="005E2759" w:rsidRDefault="005E2759" w:rsidP="00FF1630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</w:rPr>
              <w:t>REZULTAT OD POSLOVANJA</w:t>
            </w:r>
          </w:p>
          <w:p w14:paraId="2135BD6A" w14:textId="77777777" w:rsidR="005E2759" w:rsidRDefault="005E2759" w:rsidP="00FF1630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</w:p>
          <w:p w14:paraId="769E96B4" w14:textId="7CAF6BED" w:rsidR="005E2759" w:rsidRDefault="005E2759" w:rsidP="00FF1630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MANJAK                       VIŠAK</w:t>
            </w:r>
          </w:p>
        </w:tc>
        <w:tc>
          <w:tcPr>
            <w:tcW w:w="2440" w:type="dxa"/>
          </w:tcPr>
          <w:p w14:paraId="3D086BD4" w14:textId="57AFD4C6" w:rsidR="005E2759" w:rsidRDefault="005E2759" w:rsidP="005E2759">
            <w:pPr>
              <w:ind w:leftChars="0" w:left="0"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MANJAK PRIHODA OD NEFINANCIJSKE IMOVINE</w:t>
            </w:r>
          </w:p>
        </w:tc>
      </w:tr>
      <w:tr w:rsidR="00C009D0" w14:paraId="3E7D3DE0" w14:textId="77777777" w:rsidTr="00256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7FC7BA55" w14:textId="15D48EAA" w:rsidR="00C009D0" w:rsidRDefault="00C009D0" w:rsidP="00C009D0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310</w:t>
            </w:r>
          </w:p>
        </w:tc>
        <w:tc>
          <w:tcPr>
            <w:tcW w:w="1963" w:type="dxa"/>
            <w:vAlign w:val="center"/>
          </w:tcPr>
          <w:p w14:paraId="2C444352" w14:textId="26BDD3D0" w:rsidR="00C009D0" w:rsidRDefault="00C009D0" w:rsidP="00C009D0">
            <w:pPr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VLASTITI PRIHODI</w:t>
            </w:r>
          </w:p>
        </w:tc>
        <w:tc>
          <w:tcPr>
            <w:tcW w:w="1931" w:type="dxa"/>
          </w:tcPr>
          <w:p w14:paraId="51D75EC1" w14:textId="4A5ACEA9" w:rsidR="00C009D0" w:rsidRDefault="00456510" w:rsidP="00C009D0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-962,05</w:t>
            </w:r>
          </w:p>
        </w:tc>
        <w:tc>
          <w:tcPr>
            <w:tcW w:w="1723" w:type="dxa"/>
          </w:tcPr>
          <w:p w14:paraId="4E5AF445" w14:textId="77777777" w:rsidR="00C009D0" w:rsidRDefault="00C009D0" w:rsidP="00C009D0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</w:tcPr>
          <w:p w14:paraId="1259D2F6" w14:textId="0F09BAAF" w:rsidR="00C009D0" w:rsidRPr="00D84C7A" w:rsidRDefault="00D84C7A" w:rsidP="00D84C7A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D84C7A">
              <w:rPr>
                <w:rFonts w:ascii="Calibri" w:eastAsia="Calibri" w:hAnsi="Calibri" w:cs="Calibri"/>
                <w:b/>
                <w:bCs/>
              </w:rPr>
              <w:t>-</w:t>
            </w:r>
            <w:r w:rsidR="00456510">
              <w:rPr>
                <w:rFonts w:ascii="Calibri" w:eastAsia="Calibri" w:hAnsi="Calibri" w:cs="Calibri"/>
                <w:b/>
                <w:bCs/>
              </w:rPr>
              <w:t>764,50</w:t>
            </w:r>
          </w:p>
        </w:tc>
      </w:tr>
      <w:tr w:rsidR="00C009D0" w14:paraId="62B85ED9" w14:textId="77777777" w:rsidTr="0025648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vAlign w:val="center"/>
          </w:tcPr>
          <w:p w14:paraId="2DCDF584" w14:textId="247E2F40" w:rsidR="00C009D0" w:rsidRDefault="00C009D0" w:rsidP="00C009D0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1963" w:type="dxa"/>
            <w:vAlign w:val="center"/>
          </w:tcPr>
          <w:p w14:paraId="5150A544" w14:textId="00111B43" w:rsidR="00C009D0" w:rsidRDefault="00C009D0" w:rsidP="00C009D0">
            <w:pPr>
              <w:ind w:leftChars="0" w:left="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PRIHODI ZA POSEBNE NAMJENE</w:t>
            </w:r>
          </w:p>
        </w:tc>
        <w:tc>
          <w:tcPr>
            <w:tcW w:w="1931" w:type="dxa"/>
          </w:tcPr>
          <w:p w14:paraId="06CCC83A" w14:textId="77777777" w:rsidR="00935590" w:rsidRDefault="00935590" w:rsidP="00935590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14:paraId="6D51AE00" w14:textId="6544430A" w:rsidR="00935590" w:rsidRPr="00935590" w:rsidRDefault="00935590" w:rsidP="00935590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935590">
              <w:rPr>
                <w:rFonts w:ascii="Calibri" w:eastAsia="Calibri" w:hAnsi="Calibri" w:cs="Calibri"/>
                <w:b/>
                <w:bCs/>
              </w:rPr>
              <w:t>-1.344,63</w:t>
            </w:r>
          </w:p>
          <w:p w14:paraId="1DE0F327" w14:textId="77777777" w:rsidR="00C009D0" w:rsidRDefault="00C009D0" w:rsidP="00935590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723" w:type="dxa"/>
          </w:tcPr>
          <w:p w14:paraId="59DCE3A7" w14:textId="77777777" w:rsidR="00C009D0" w:rsidRDefault="00C009D0" w:rsidP="00C009D0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</w:tcPr>
          <w:p w14:paraId="0A165843" w14:textId="5FF7B329" w:rsidR="00C009D0" w:rsidRPr="00A4244E" w:rsidRDefault="00A4244E" w:rsidP="00A4244E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A4244E">
              <w:rPr>
                <w:rFonts w:ascii="Calibri" w:eastAsia="Calibri" w:hAnsi="Calibri" w:cs="Calibri"/>
                <w:b/>
                <w:bCs/>
              </w:rPr>
              <w:t>-</w:t>
            </w:r>
          </w:p>
        </w:tc>
      </w:tr>
      <w:tr w:rsidR="00C009D0" w14:paraId="09EEA5CD" w14:textId="77777777" w:rsidTr="00256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561BA32A" w14:textId="4D682E26" w:rsidR="00C009D0" w:rsidRDefault="00C009D0" w:rsidP="00C009D0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1963" w:type="dxa"/>
            <w:vAlign w:val="center"/>
          </w:tcPr>
          <w:p w14:paraId="7D4F7784" w14:textId="62C896E6" w:rsidR="00C009D0" w:rsidRDefault="00C009D0" w:rsidP="00C009D0">
            <w:pPr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OPĆI PRIHODI I PRIMICI</w:t>
            </w:r>
          </w:p>
        </w:tc>
        <w:tc>
          <w:tcPr>
            <w:tcW w:w="1931" w:type="dxa"/>
          </w:tcPr>
          <w:p w14:paraId="42798143" w14:textId="5687986A" w:rsidR="001C6C36" w:rsidRPr="001C6C36" w:rsidRDefault="001C6C36" w:rsidP="00AB1EE5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1C6C36">
              <w:rPr>
                <w:rFonts w:ascii="Calibri" w:eastAsia="Calibri" w:hAnsi="Calibri" w:cs="Calibri"/>
                <w:b/>
                <w:bCs/>
              </w:rPr>
              <w:t>-</w:t>
            </w:r>
            <w:r w:rsidR="00AB1EE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AB1EE5" w:rsidRPr="00AB1EE5">
              <w:rPr>
                <w:rFonts w:ascii="Calibri" w:eastAsia="Calibri" w:hAnsi="Calibri" w:cs="Calibri"/>
                <w:b/>
                <w:bCs/>
              </w:rPr>
              <w:t>57.942,68</w:t>
            </w:r>
          </w:p>
          <w:p w14:paraId="6CA90D6B" w14:textId="33DD941B" w:rsidR="00C009D0" w:rsidRDefault="00C009D0" w:rsidP="00C009D0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723" w:type="dxa"/>
          </w:tcPr>
          <w:p w14:paraId="2C74B57D" w14:textId="4431F52E" w:rsidR="00C009D0" w:rsidRPr="00C009D0" w:rsidRDefault="001C6C36" w:rsidP="00C009D0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</w:p>
        </w:tc>
        <w:tc>
          <w:tcPr>
            <w:tcW w:w="2440" w:type="dxa"/>
          </w:tcPr>
          <w:p w14:paraId="14633A61" w14:textId="0D77A620" w:rsidR="00C009D0" w:rsidRPr="00C009D0" w:rsidRDefault="00A4244E" w:rsidP="00C009D0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-</w:t>
            </w:r>
            <w:r w:rsidR="00AB1EE5" w:rsidRPr="00AB1EE5">
              <w:rPr>
                <w:rFonts w:ascii="Calibri" w:eastAsia="Calibri" w:hAnsi="Calibri" w:cs="Calibri"/>
                <w:b/>
                <w:bCs/>
              </w:rPr>
              <w:t>40.436,53</w:t>
            </w:r>
          </w:p>
        </w:tc>
      </w:tr>
      <w:tr w:rsidR="00C009D0" w14:paraId="27305126" w14:textId="77777777" w:rsidTr="0025648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235B5F6C" w14:textId="7D9E3D71" w:rsidR="00C009D0" w:rsidRDefault="00C009D0" w:rsidP="00C009D0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521</w:t>
            </w:r>
          </w:p>
        </w:tc>
        <w:tc>
          <w:tcPr>
            <w:tcW w:w="1963" w:type="dxa"/>
            <w:vAlign w:val="center"/>
          </w:tcPr>
          <w:p w14:paraId="036883AF" w14:textId="24030740" w:rsidR="00C009D0" w:rsidRDefault="00C009D0" w:rsidP="00C009D0">
            <w:pPr>
              <w:ind w:leftChars="0" w:left="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POMOĆI IZ DRUGIH PRORAČUNA</w:t>
            </w:r>
          </w:p>
        </w:tc>
        <w:tc>
          <w:tcPr>
            <w:tcW w:w="1931" w:type="dxa"/>
          </w:tcPr>
          <w:p w14:paraId="5F4C9037" w14:textId="77777777" w:rsidR="00935590" w:rsidRDefault="00935590" w:rsidP="003D3D8B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  <w:p w14:paraId="4AE225CC" w14:textId="792A1AA1" w:rsidR="003D3D8B" w:rsidRPr="003D3D8B" w:rsidRDefault="003D3D8B" w:rsidP="003D3D8B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3D3D8B">
              <w:rPr>
                <w:rFonts w:ascii="Calibri" w:eastAsia="Calibri" w:hAnsi="Calibri" w:cs="Calibri"/>
                <w:b/>
                <w:bCs/>
              </w:rPr>
              <w:t>-708,68</w:t>
            </w:r>
          </w:p>
          <w:p w14:paraId="5B90950F" w14:textId="77777777" w:rsidR="00C009D0" w:rsidRDefault="00C009D0" w:rsidP="00C009D0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723" w:type="dxa"/>
          </w:tcPr>
          <w:p w14:paraId="54B33B09" w14:textId="1003288D" w:rsidR="00C009D0" w:rsidRPr="00C009D0" w:rsidRDefault="00C009D0" w:rsidP="00C009D0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40" w:type="dxa"/>
          </w:tcPr>
          <w:p w14:paraId="7AECB942" w14:textId="3CE9FCD9" w:rsidR="00C009D0" w:rsidRDefault="00C009D0" w:rsidP="00C009D0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</w:t>
            </w:r>
          </w:p>
        </w:tc>
      </w:tr>
      <w:tr w:rsidR="00C009D0" w14:paraId="0F7B982D" w14:textId="77777777" w:rsidTr="00256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03A5F4AD" w14:textId="1F0A43F8" w:rsidR="00C009D0" w:rsidRDefault="00C009D0" w:rsidP="00C009D0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541</w:t>
            </w:r>
          </w:p>
        </w:tc>
        <w:tc>
          <w:tcPr>
            <w:tcW w:w="1963" w:type="dxa"/>
            <w:vAlign w:val="center"/>
          </w:tcPr>
          <w:p w14:paraId="10A84A79" w14:textId="781AED36" w:rsidR="00C009D0" w:rsidRDefault="00C009D0" w:rsidP="00C009D0">
            <w:pPr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POMOĆI OD MEĐUNARODNIH ORGANIZACIJA</w:t>
            </w:r>
          </w:p>
        </w:tc>
        <w:tc>
          <w:tcPr>
            <w:tcW w:w="1931" w:type="dxa"/>
          </w:tcPr>
          <w:p w14:paraId="233DAB39" w14:textId="48080273" w:rsidR="00C009D0" w:rsidRPr="00C009D0" w:rsidRDefault="00456510" w:rsidP="00C009D0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-27.917</w:t>
            </w:r>
            <w:r w:rsidR="00935590">
              <w:rPr>
                <w:rFonts w:ascii="Calibri" w:eastAsia="Calibri" w:hAnsi="Calibri" w:cs="Calibri"/>
                <w:b/>
                <w:bCs/>
              </w:rPr>
              <w:t>,09</w:t>
            </w:r>
          </w:p>
        </w:tc>
        <w:tc>
          <w:tcPr>
            <w:tcW w:w="1723" w:type="dxa"/>
          </w:tcPr>
          <w:p w14:paraId="0FDE6414" w14:textId="64376085" w:rsidR="00C009D0" w:rsidRPr="00FF1630" w:rsidRDefault="00C009D0" w:rsidP="00D02A3E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40" w:type="dxa"/>
          </w:tcPr>
          <w:p w14:paraId="61B219D9" w14:textId="3B7EAA1B" w:rsidR="00C009D0" w:rsidRPr="00D84C7A" w:rsidRDefault="00C009D0" w:rsidP="00D84C7A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009D0" w14:paraId="14FBBA9C" w14:textId="77777777" w:rsidTr="0025648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4A041155" w14:textId="77777777" w:rsidR="00C009D0" w:rsidRDefault="00C009D0" w:rsidP="00C009D0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</w:tcPr>
          <w:p w14:paraId="1919C6B8" w14:textId="77777777" w:rsidR="00C009D0" w:rsidRDefault="00C009D0" w:rsidP="00C009D0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931" w:type="dxa"/>
          </w:tcPr>
          <w:p w14:paraId="0CE93659" w14:textId="77777777" w:rsidR="00C009D0" w:rsidRDefault="00C009D0" w:rsidP="00C009D0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723" w:type="dxa"/>
          </w:tcPr>
          <w:p w14:paraId="69D69BF8" w14:textId="77777777" w:rsidR="00C009D0" w:rsidRDefault="00C009D0" w:rsidP="00C009D0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</w:tcPr>
          <w:p w14:paraId="692A564D" w14:textId="77777777" w:rsidR="00C009D0" w:rsidRDefault="00C009D0" w:rsidP="00C009D0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C009D0" w14:paraId="747B0895" w14:textId="77777777" w:rsidTr="00256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1832AB65" w14:textId="77777777" w:rsidR="00C009D0" w:rsidRDefault="00C009D0" w:rsidP="00C009D0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vAlign w:val="center"/>
          </w:tcPr>
          <w:p w14:paraId="6AE6086C" w14:textId="26138C59" w:rsidR="00C009D0" w:rsidRPr="00F77786" w:rsidRDefault="00C009D0" w:rsidP="00C009D0">
            <w:pPr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F77786">
              <w:rPr>
                <w:rFonts w:ascii="Calibri" w:eastAsia="Calibri" w:hAnsi="Calibri" w:cs="Calibri"/>
                <w:b/>
                <w:bCs/>
              </w:rPr>
              <w:t>UKUPAN REZULTAT PO KATEGORIJAMA</w:t>
            </w:r>
          </w:p>
        </w:tc>
        <w:tc>
          <w:tcPr>
            <w:tcW w:w="1931" w:type="dxa"/>
          </w:tcPr>
          <w:p w14:paraId="15DE030F" w14:textId="6363FD6F" w:rsidR="00C009D0" w:rsidRPr="00AB1EE5" w:rsidRDefault="00FF1630" w:rsidP="00C009D0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AB1EE5">
              <w:rPr>
                <w:rFonts w:ascii="Calibri" w:eastAsia="Calibri" w:hAnsi="Calibri" w:cs="Calibri"/>
                <w:b/>
                <w:bCs/>
              </w:rPr>
              <w:t xml:space="preserve">     </w:t>
            </w:r>
            <w:r w:rsidR="00AB1EE5" w:rsidRPr="00AB1EE5">
              <w:rPr>
                <w:rFonts w:ascii="Calibri" w:eastAsia="Calibri" w:hAnsi="Calibri" w:cs="Calibri"/>
                <w:b/>
                <w:bCs/>
              </w:rPr>
              <w:t>-88.875,13</w:t>
            </w:r>
          </w:p>
        </w:tc>
        <w:tc>
          <w:tcPr>
            <w:tcW w:w="1723" w:type="dxa"/>
          </w:tcPr>
          <w:p w14:paraId="0128189D" w14:textId="65A13DCF" w:rsidR="00C009D0" w:rsidRPr="00561BD0" w:rsidRDefault="00935590" w:rsidP="00561BD0">
            <w:pPr>
              <w:ind w:leftChars="0" w:left="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</w:p>
        </w:tc>
        <w:tc>
          <w:tcPr>
            <w:tcW w:w="2440" w:type="dxa"/>
          </w:tcPr>
          <w:p w14:paraId="6DFCC4F1" w14:textId="74CD8B82" w:rsidR="00561BD0" w:rsidRPr="00AB1EE5" w:rsidRDefault="00AB1EE5" w:rsidP="00AB1EE5">
            <w:pPr>
              <w:ind w:left="0"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AB1EE5">
              <w:rPr>
                <w:rFonts w:ascii="Calibri" w:eastAsia="Calibri" w:hAnsi="Calibri" w:cs="Calibri"/>
                <w:b/>
                <w:bCs/>
              </w:rPr>
              <w:t>-41.201,03</w:t>
            </w:r>
          </w:p>
          <w:p w14:paraId="7A45016B" w14:textId="7A5990E7" w:rsidR="00561BD0" w:rsidRPr="00561BD0" w:rsidRDefault="00561BD0" w:rsidP="00561BD0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AB1EE5" w14:paraId="7EED582F" w14:textId="77777777" w:rsidTr="0025648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3A3D3908" w14:textId="77777777" w:rsidR="00AB1EE5" w:rsidRDefault="00AB1EE5" w:rsidP="00C009D0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vAlign w:val="center"/>
          </w:tcPr>
          <w:p w14:paraId="59C1A98B" w14:textId="4385CB5C" w:rsidR="00AB1EE5" w:rsidRPr="00F77786" w:rsidRDefault="00AB1EE5" w:rsidP="00C009D0">
            <w:pPr>
              <w:ind w:leftChars="0" w:left="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SVEUKUPNO </w:t>
            </w:r>
          </w:p>
        </w:tc>
        <w:tc>
          <w:tcPr>
            <w:tcW w:w="1931" w:type="dxa"/>
          </w:tcPr>
          <w:p w14:paraId="759217D4" w14:textId="77777777" w:rsidR="00AB1EE5" w:rsidRPr="00AB1EE5" w:rsidRDefault="00AB1EE5" w:rsidP="00C009D0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23" w:type="dxa"/>
          </w:tcPr>
          <w:p w14:paraId="00A91429" w14:textId="77777777" w:rsidR="00AB1EE5" w:rsidRDefault="00AB1EE5" w:rsidP="00561BD0">
            <w:pPr>
              <w:ind w:leftChars="0" w:left="0"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40" w:type="dxa"/>
          </w:tcPr>
          <w:p w14:paraId="71770AFC" w14:textId="40015744" w:rsidR="00AB1EE5" w:rsidRPr="00AB1EE5" w:rsidRDefault="00AB1EE5" w:rsidP="00AB1EE5">
            <w:pPr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-130.076,16€</w:t>
            </w:r>
          </w:p>
        </w:tc>
      </w:tr>
    </w:tbl>
    <w:p w14:paraId="51819376" w14:textId="13EBEE70" w:rsidR="00B52FB4" w:rsidRDefault="00B52FB4">
      <w:pPr>
        <w:ind w:left="0" w:hanging="2"/>
        <w:jc w:val="both"/>
        <w:rPr>
          <w:rFonts w:ascii="Calibri" w:eastAsia="Calibri" w:hAnsi="Calibri" w:cs="Calibri"/>
        </w:rPr>
      </w:pPr>
    </w:p>
    <w:p w14:paraId="605CF265" w14:textId="765D855B" w:rsidR="0025648B" w:rsidRPr="00F6718F" w:rsidRDefault="00C156A0">
      <w:pPr>
        <w:ind w:left="0" w:hanging="2"/>
        <w:jc w:val="both"/>
        <w:rPr>
          <w:rFonts w:ascii="Calibri" w:eastAsia="Calibri" w:hAnsi="Calibri" w:cs="Calibri"/>
        </w:rPr>
      </w:pPr>
      <w:r w:rsidRPr="00F6718F">
        <w:rPr>
          <w:rFonts w:ascii="Calibri" w:eastAsia="Calibri" w:hAnsi="Calibri" w:cs="Calibri"/>
        </w:rPr>
        <w:t xml:space="preserve">Odlukom ravnateljice a prema izvješću središnjeg povjerenstva za popis imovine utvrđeno je </w:t>
      </w:r>
      <w:r w:rsidRPr="00F6718F">
        <w:rPr>
          <w:rFonts w:ascii="Calibri" w:eastAsia="Calibri" w:hAnsi="Calibri" w:cs="Calibri"/>
        </w:rPr>
        <w:lastRenderedPageBreak/>
        <w:t xml:space="preserve">da </w:t>
      </w:r>
      <w:r w:rsidR="00D11E2C" w:rsidRPr="00F6718F">
        <w:rPr>
          <w:rFonts w:ascii="Calibri" w:eastAsia="Calibri" w:hAnsi="Calibri" w:cs="Calibri"/>
        </w:rPr>
        <w:t xml:space="preserve">postoji oprema i sitan inventar koji je </w:t>
      </w:r>
      <w:r w:rsidR="00F6718F" w:rsidRPr="00F6718F">
        <w:rPr>
          <w:rFonts w:ascii="Calibri" w:eastAsia="Calibri" w:hAnsi="Calibri" w:cs="Calibri"/>
        </w:rPr>
        <w:t>nabavljen od strane Grada Zagreba. Navedena oprema i sitan inventar se i dalje koristi ali kako se radilo o imovini bez odgovarajuće računovodstvene dokumentacije, osnovano je Povjerenstvo za procjenu imovine. Povjerenstvo je navedenu imovinu procijenilo i dostavilo izvješće u računovodstvo. Nave</w:t>
      </w:r>
      <w:r w:rsidR="006B7762">
        <w:rPr>
          <w:rFonts w:ascii="Calibri" w:eastAsia="Calibri" w:hAnsi="Calibri" w:cs="Calibri"/>
        </w:rPr>
        <w:t>dena imovina i sitan inventar</w:t>
      </w:r>
      <w:r w:rsidR="00F6718F" w:rsidRPr="00F6718F">
        <w:rPr>
          <w:rFonts w:ascii="Calibri" w:eastAsia="Calibri" w:hAnsi="Calibri" w:cs="Calibri"/>
        </w:rPr>
        <w:t xml:space="preserve"> </w:t>
      </w:r>
      <w:r w:rsidR="00F6718F">
        <w:rPr>
          <w:rFonts w:ascii="Calibri" w:eastAsia="Calibri" w:hAnsi="Calibri" w:cs="Calibri"/>
        </w:rPr>
        <w:t>evidentiran</w:t>
      </w:r>
      <w:r w:rsidR="006B7762">
        <w:rPr>
          <w:rFonts w:ascii="Calibri" w:eastAsia="Calibri" w:hAnsi="Calibri" w:cs="Calibri"/>
        </w:rPr>
        <w:t>i su</w:t>
      </w:r>
      <w:r w:rsidR="00F6718F">
        <w:rPr>
          <w:rFonts w:ascii="Calibri" w:eastAsia="Calibri" w:hAnsi="Calibri" w:cs="Calibri"/>
        </w:rPr>
        <w:t xml:space="preserve"> u izvanbilančnoj evidenciji 991-996.</w:t>
      </w:r>
    </w:p>
    <w:p w14:paraId="74573E8C" w14:textId="77777777" w:rsidR="0025648B" w:rsidRDefault="0025648B">
      <w:pPr>
        <w:ind w:left="0" w:hanging="2"/>
        <w:jc w:val="both"/>
        <w:rPr>
          <w:rFonts w:ascii="Calibri" w:eastAsia="Calibri" w:hAnsi="Calibri" w:cs="Calibri"/>
          <w:b/>
          <w:bCs/>
        </w:rPr>
      </w:pPr>
    </w:p>
    <w:p w14:paraId="1F86A02E" w14:textId="566C3325" w:rsidR="0066276B" w:rsidRDefault="0025648B">
      <w:pPr>
        <w:ind w:left="0" w:hanging="2"/>
        <w:jc w:val="both"/>
        <w:rPr>
          <w:rFonts w:ascii="Calibri" w:eastAsia="Calibri" w:hAnsi="Calibri" w:cs="Calibri"/>
          <w:b/>
          <w:bCs/>
        </w:rPr>
      </w:pPr>
      <w:r w:rsidRPr="0025648B">
        <w:rPr>
          <w:rFonts w:ascii="Calibri" w:eastAsia="Calibri" w:hAnsi="Calibri" w:cs="Calibri"/>
          <w:b/>
          <w:bCs/>
        </w:rPr>
        <w:t xml:space="preserve">Bilješka uz </w:t>
      </w:r>
      <w:r w:rsidR="00C156A0">
        <w:rPr>
          <w:rFonts w:ascii="Calibri" w:eastAsia="Calibri" w:hAnsi="Calibri" w:cs="Calibri"/>
          <w:b/>
          <w:bCs/>
        </w:rPr>
        <w:t xml:space="preserve">izvještaj o </w:t>
      </w:r>
      <w:r w:rsidRPr="0025648B">
        <w:rPr>
          <w:rFonts w:ascii="Calibri" w:eastAsia="Calibri" w:hAnsi="Calibri" w:cs="Calibri"/>
          <w:b/>
          <w:bCs/>
        </w:rPr>
        <w:t>OBVEZ</w:t>
      </w:r>
      <w:r w:rsidR="00C156A0">
        <w:rPr>
          <w:rFonts w:ascii="Calibri" w:eastAsia="Calibri" w:hAnsi="Calibri" w:cs="Calibri"/>
          <w:b/>
          <w:bCs/>
        </w:rPr>
        <w:t>AMA</w:t>
      </w:r>
    </w:p>
    <w:p w14:paraId="05055E55" w14:textId="77777777" w:rsidR="00C00799" w:rsidRDefault="00C00799">
      <w:pPr>
        <w:ind w:left="0" w:hanging="2"/>
        <w:jc w:val="both"/>
        <w:rPr>
          <w:rFonts w:ascii="Calibri" w:eastAsia="Calibri" w:hAnsi="Calibri" w:cs="Calibri"/>
          <w:b/>
          <w:bCs/>
        </w:rPr>
      </w:pPr>
    </w:p>
    <w:p w14:paraId="445869F0" w14:textId="4B722BB7" w:rsidR="00C00799" w:rsidRDefault="00C13FB5">
      <w:pPr>
        <w:ind w:left="0" w:hanging="2"/>
        <w:jc w:val="both"/>
        <w:rPr>
          <w:rFonts w:ascii="Calibri" w:eastAsia="Calibri" w:hAnsi="Calibri" w:cs="Calibri"/>
          <w:b/>
          <w:bCs/>
        </w:rPr>
      </w:pPr>
      <w:r w:rsidRPr="00C13FB5">
        <w:rPr>
          <w:rFonts w:ascii="Calibri" w:eastAsia="Calibri" w:hAnsi="Calibri" w:cs="Calibri"/>
        </w:rPr>
        <w:t>Stanje nepodmirenih obve</w:t>
      </w:r>
      <w:r w:rsidR="006B7762">
        <w:rPr>
          <w:rFonts w:ascii="Calibri" w:eastAsia="Calibri" w:hAnsi="Calibri" w:cs="Calibri"/>
        </w:rPr>
        <w:t>za iz prošle proračunske godine</w:t>
      </w:r>
      <w:r w:rsidRPr="00C13FB5">
        <w:rPr>
          <w:rFonts w:ascii="Calibri" w:eastAsia="Calibri" w:hAnsi="Calibri" w:cs="Calibri"/>
        </w:rPr>
        <w:t>, preneseno u 2024.</w:t>
      </w:r>
      <w:r w:rsidR="006B7762">
        <w:rPr>
          <w:rFonts w:ascii="Calibri" w:eastAsia="Calibri" w:hAnsi="Calibri" w:cs="Calibri"/>
        </w:rPr>
        <w:t>,</w:t>
      </w:r>
      <w:r w:rsidRPr="00C13FB5">
        <w:rPr>
          <w:rFonts w:ascii="Calibri" w:eastAsia="Calibri" w:hAnsi="Calibri" w:cs="Calibri"/>
        </w:rPr>
        <w:t xml:space="preserve"> iznosilo je </w:t>
      </w:r>
      <w:r>
        <w:rPr>
          <w:rFonts w:ascii="Calibri" w:eastAsia="Calibri" w:hAnsi="Calibri" w:cs="Calibri"/>
          <w:b/>
          <w:bCs/>
        </w:rPr>
        <w:t xml:space="preserve">36.033,37€ </w:t>
      </w:r>
      <w:r w:rsidRPr="00C13FB5">
        <w:rPr>
          <w:rFonts w:ascii="Calibri" w:eastAsia="Calibri" w:hAnsi="Calibri" w:cs="Calibri"/>
        </w:rPr>
        <w:t>i u cijelosti su podmirene do kraja siječnja 2024.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79FD787C" w14:textId="68C7215F" w:rsidR="00A532EE" w:rsidRPr="00C13FB5" w:rsidRDefault="00C13FB5">
      <w:pPr>
        <w:ind w:left="0" w:hanging="2"/>
        <w:jc w:val="both"/>
        <w:rPr>
          <w:rFonts w:ascii="Calibri" w:eastAsia="Calibri" w:hAnsi="Calibri" w:cs="Calibri"/>
        </w:rPr>
      </w:pPr>
      <w:r w:rsidRPr="00C13FB5">
        <w:rPr>
          <w:rFonts w:ascii="Calibri" w:eastAsia="Calibri" w:hAnsi="Calibri" w:cs="Calibri"/>
        </w:rPr>
        <w:t>Stanje obveza na kraju razdoblja iznosi</w:t>
      </w:r>
      <w:r>
        <w:rPr>
          <w:rFonts w:ascii="Calibri" w:eastAsia="Calibri" w:hAnsi="Calibri" w:cs="Calibri"/>
          <w:b/>
          <w:bCs/>
        </w:rPr>
        <w:t xml:space="preserve">  134.618,73€ od čega je 6.690,81 € </w:t>
      </w:r>
      <w:r w:rsidRPr="00C13FB5">
        <w:rPr>
          <w:rFonts w:ascii="Calibri" w:eastAsia="Calibri" w:hAnsi="Calibri" w:cs="Calibri"/>
        </w:rPr>
        <w:t xml:space="preserve">dospjelo i u cijelosti podmireno do predaje završnog izvješća. </w:t>
      </w:r>
      <w:r w:rsidR="00F13219" w:rsidRPr="00F13219">
        <w:rPr>
          <w:rFonts w:ascii="Calibri" w:eastAsia="Calibri" w:hAnsi="Calibri" w:cs="Calibri"/>
          <w:b/>
          <w:bCs/>
        </w:rPr>
        <w:t>127.927,92 €</w:t>
      </w:r>
      <w:r w:rsidR="00F13219">
        <w:rPr>
          <w:rFonts w:ascii="Calibri" w:eastAsia="Calibri" w:hAnsi="Calibri" w:cs="Calibri"/>
        </w:rPr>
        <w:t xml:space="preserve"> je nedospjelo i isto tako podmireno do kraja siječnja 2025. godine.</w:t>
      </w:r>
    </w:p>
    <w:p w14:paraId="2802F371" w14:textId="77777777" w:rsidR="00C13FB5" w:rsidRDefault="00C13FB5">
      <w:pPr>
        <w:ind w:left="0" w:hanging="2"/>
        <w:jc w:val="both"/>
        <w:rPr>
          <w:rFonts w:ascii="Calibri" w:eastAsia="Calibri" w:hAnsi="Calibri" w:cs="Calibri"/>
          <w:b/>
          <w:bCs/>
        </w:rPr>
      </w:pPr>
    </w:p>
    <w:tbl>
      <w:tblPr>
        <w:tblW w:w="9263" w:type="dxa"/>
        <w:tblInd w:w="-184" w:type="dxa"/>
        <w:tblLook w:val="04A0" w:firstRow="1" w:lastRow="0" w:firstColumn="1" w:lastColumn="0" w:noHBand="0" w:noVBand="1"/>
      </w:tblPr>
      <w:tblGrid>
        <w:gridCol w:w="5519"/>
        <w:gridCol w:w="1911"/>
        <w:gridCol w:w="1833"/>
      </w:tblGrid>
      <w:tr w:rsidR="00F13219" w:rsidRPr="002A4579" w14:paraId="53901524" w14:textId="77777777" w:rsidTr="00F13219">
        <w:trPr>
          <w:trHeight w:val="499"/>
        </w:trPr>
        <w:tc>
          <w:tcPr>
            <w:tcW w:w="551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F0E2D04" w14:textId="77777777" w:rsidR="00F13219" w:rsidRPr="002A4579" w:rsidRDefault="00F13219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  <w:t>Stanje obveza na kraju izvještajnog razdoblja (šifre V001+V002-V004) i (šifre V007+V009)</w:t>
            </w:r>
          </w:p>
        </w:tc>
        <w:tc>
          <w:tcPr>
            <w:tcW w:w="191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DE1BB96" w14:textId="77777777" w:rsidR="00F13219" w:rsidRPr="002A4579" w:rsidRDefault="00F13219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  <w:t>V006</w:t>
            </w:r>
          </w:p>
        </w:tc>
        <w:tc>
          <w:tcPr>
            <w:tcW w:w="18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627C1" w14:textId="77777777" w:rsidR="00F13219" w:rsidRPr="002A4579" w:rsidRDefault="00F13219" w:rsidP="00C13FB5">
            <w:pPr>
              <w:widowControl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  <w:t>134.618,73</w:t>
            </w:r>
          </w:p>
        </w:tc>
      </w:tr>
      <w:tr w:rsidR="00F13219" w:rsidRPr="002A4579" w14:paraId="4E9B2172" w14:textId="77777777" w:rsidTr="00F13219">
        <w:trPr>
          <w:trHeight w:val="499"/>
        </w:trPr>
        <w:tc>
          <w:tcPr>
            <w:tcW w:w="551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FA86962" w14:textId="77777777" w:rsidR="00F13219" w:rsidRPr="002A4579" w:rsidRDefault="00F13219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  <w:t>Stanje dospjelih obveza na kraju izvještajnog razdoblja (šifre V008+D23+D24 + 'D dio 25,26')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ADFB616" w14:textId="77777777" w:rsidR="00F13219" w:rsidRPr="002A4579" w:rsidRDefault="00F13219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  <w:t>V007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92988" w14:textId="77777777" w:rsidR="00F13219" w:rsidRPr="002A4579" w:rsidRDefault="00F13219" w:rsidP="00C13FB5">
            <w:pPr>
              <w:widowControl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  <w:t>6.690,81</w:t>
            </w:r>
          </w:p>
        </w:tc>
      </w:tr>
      <w:tr w:rsidR="00F13219" w:rsidRPr="002A4579" w14:paraId="7EDD41D4" w14:textId="77777777" w:rsidTr="00F13219">
        <w:trPr>
          <w:trHeight w:val="499"/>
        </w:trPr>
        <w:tc>
          <w:tcPr>
            <w:tcW w:w="551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2D6FF97" w14:textId="77777777" w:rsidR="00F13219" w:rsidRPr="002A4579" w:rsidRDefault="00F13219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  <w:t>Međusobne obveze subjekata općeg proračuna (šifre M001 do M004)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D181813" w14:textId="77777777" w:rsidR="00F13219" w:rsidRPr="002A4579" w:rsidRDefault="00F13219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  <w:t>V008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07109" w14:textId="77777777" w:rsidR="00F13219" w:rsidRPr="002A4579" w:rsidRDefault="00F13219" w:rsidP="00C13FB5">
            <w:pPr>
              <w:widowControl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  <w:t>0,00</w:t>
            </w:r>
          </w:p>
        </w:tc>
      </w:tr>
    </w:tbl>
    <w:p w14:paraId="4403FF89" w14:textId="77777777" w:rsidR="00C13FB5" w:rsidRDefault="00C13FB5" w:rsidP="00C13FB5">
      <w:pPr>
        <w:ind w:leftChars="0" w:left="2" w:hanging="2"/>
        <w:rPr>
          <w:rFonts w:ascii="Calibri" w:eastAsia="Calibri" w:hAnsi="Calibri" w:cs="Calibri"/>
          <w:b/>
          <w:bCs/>
        </w:rPr>
      </w:pPr>
    </w:p>
    <w:p w14:paraId="6B7C7D5D" w14:textId="77777777" w:rsidR="00C13FB5" w:rsidRDefault="00C13FB5">
      <w:pPr>
        <w:ind w:left="0" w:hanging="2"/>
        <w:jc w:val="both"/>
        <w:rPr>
          <w:rFonts w:ascii="Calibri" w:eastAsia="Calibri" w:hAnsi="Calibri" w:cs="Calibri"/>
          <w:b/>
          <w:bCs/>
        </w:rPr>
      </w:pPr>
    </w:p>
    <w:p w14:paraId="02D31B37" w14:textId="77777777" w:rsidR="00C13FB5" w:rsidRDefault="00C13FB5">
      <w:pPr>
        <w:ind w:left="0" w:hanging="2"/>
        <w:jc w:val="both"/>
        <w:rPr>
          <w:rFonts w:ascii="Calibri" w:eastAsia="Calibri" w:hAnsi="Calibri" w:cs="Calibri"/>
          <w:b/>
          <w:bCs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908"/>
        <w:gridCol w:w="5188"/>
        <w:gridCol w:w="1843"/>
        <w:gridCol w:w="1417"/>
      </w:tblGrid>
      <w:tr w:rsidR="00C13FB5" w:rsidRPr="00C13FB5" w14:paraId="5D3A2390" w14:textId="77777777" w:rsidTr="003170DB">
        <w:trPr>
          <w:trHeight w:val="480"/>
        </w:trPr>
        <w:tc>
          <w:tcPr>
            <w:tcW w:w="9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4116354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  <w:t>23</w:t>
            </w:r>
          </w:p>
        </w:tc>
        <w:tc>
          <w:tcPr>
            <w:tcW w:w="51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A1C3647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auto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auto"/>
                <w:position w:val="0"/>
                <w:lang w:eastAsia="hr-HR"/>
              </w:rPr>
              <w:t>Ukupno obveze za rashode poslovanja (šifre D231+D232+D234+D235+D236+D237+D 238+D239)</w:t>
            </w: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5B1471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  <w:t>D23</w:t>
            </w:r>
          </w:p>
        </w:tc>
        <w:tc>
          <w:tcPr>
            <w:tcW w:w="1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BF3F1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  <w:t>6.690,81</w:t>
            </w:r>
          </w:p>
        </w:tc>
      </w:tr>
      <w:tr w:rsidR="00C13FB5" w:rsidRPr="00C13FB5" w14:paraId="7F0F9713" w14:textId="77777777" w:rsidTr="003170DB">
        <w:trPr>
          <w:trHeight w:val="255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A73424D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  <w:t>231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2C34888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  <w:t>Obveze za zaposlene (šifre D231A do D231D)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8C26AF7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  <w:t>D231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E4C3D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  <w:t>0,00</w:t>
            </w:r>
          </w:p>
        </w:tc>
      </w:tr>
      <w:tr w:rsidR="00C13FB5" w:rsidRPr="00C13FB5" w14:paraId="1B9DA5EF" w14:textId="77777777" w:rsidTr="003170DB">
        <w:trPr>
          <w:trHeight w:val="255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423A8B8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0C5537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a) Prekoračenje 1 do 60 dana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6F2DE58F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  <w:t>D231A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CA332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 </w:t>
            </w:r>
          </w:p>
        </w:tc>
      </w:tr>
      <w:tr w:rsidR="00C13FB5" w:rsidRPr="00C13FB5" w14:paraId="21280E4E" w14:textId="77777777" w:rsidTr="003170DB">
        <w:trPr>
          <w:trHeight w:val="255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9F38377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E072433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b) Prekoračenje 61 do 180 dana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304ACAA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  <w:t>D231B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0E46D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 </w:t>
            </w:r>
          </w:p>
        </w:tc>
      </w:tr>
      <w:tr w:rsidR="00C13FB5" w:rsidRPr="00C13FB5" w14:paraId="39F94920" w14:textId="77777777" w:rsidTr="003170DB">
        <w:trPr>
          <w:trHeight w:val="255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8B97E9C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F3AE9F6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c) Prekoračenje 181 do 360 dana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22E3A31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  <w:t>D231C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B29A4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 </w:t>
            </w:r>
          </w:p>
        </w:tc>
      </w:tr>
      <w:tr w:rsidR="00C13FB5" w:rsidRPr="00C13FB5" w14:paraId="3FE56DAA" w14:textId="77777777" w:rsidTr="003170DB">
        <w:trPr>
          <w:trHeight w:val="255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2B773495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728F772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d) Prekoračenje preko 360 dana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9A9968D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  <w:t>D231D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1534D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 </w:t>
            </w:r>
          </w:p>
        </w:tc>
      </w:tr>
      <w:tr w:rsidR="00C13FB5" w:rsidRPr="00C13FB5" w14:paraId="3CCA8CF6" w14:textId="77777777" w:rsidTr="003170DB">
        <w:trPr>
          <w:trHeight w:val="255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5FACF18A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  <w:t>232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08BB32B9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hr-HR"/>
              </w:rPr>
              <w:t>Obveze za materijalne rashode (šifre D232A do D232D)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09592CA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  <w:t>D232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D0FF8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00080"/>
                <w:position w:val="0"/>
                <w:lang w:eastAsia="hr-HR"/>
              </w:rPr>
              <w:t>6.690,81</w:t>
            </w:r>
          </w:p>
        </w:tc>
      </w:tr>
      <w:tr w:rsidR="00C13FB5" w:rsidRPr="00C13FB5" w14:paraId="7F066AC2" w14:textId="77777777" w:rsidTr="003170DB">
        <w:trPr>
          <w:trHeight w:val="255"/>
        </w:trPr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418E9A79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16C8FD62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a) Prekoračenje 1 do 60 dana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auto" w:fill="auto"/>
            <w:vAlign w:val="center"/>
            <w:hideMark/>
          </w:tcPr>
          <w:p w14:paraId="37AD61E2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b/>
                <w:bCs/>
                <w:color w:val="0C0C0C"/>
                <w:position w:val="0"/>
                <w:lang w:eastAsia="hr-HR"/>
              </w:rPr>
              <w:t>D232A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0E74F" w14:textId="77777777" w:rsidR="00C13FB5" w:rsidRPr="002A4579" w:rsidRDefault="00C13FB5" w:rsidP="00C13FB5">
            <w:pPr>
              <w:widowControl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</w:pPr>
            <w:r w:rsidRPr="002A4579">
              <w:rPr>
                <w:rFonts w:asciiTheme="majorHAnsi" w:hAnsiTheme="majorHAnsi" w:cstheme="majorHAnsi"/>
                <w:color w:val="000000"/>
                <w:position w:val="0"/>
                <w:lang w:eastAsia="hr-HR"/>
              </w:rPr>
              <w:t>6.690,81</w:t>
            </w:r>
          </w:p>
        </w:tc>
      </w:tr>
    </w:tbl>
    <w:p w14:paraId="470F2495" w14:textId="77777777" w:rsidR="00C13FB5" w:rsidRDefault="00C13FB5">
      <w:pPr>
        <w:ind w:left="0" w:hanging="2"/>
        <w:jc w:val="both"/>
        <w:rPr>
          <w:rFonts w:ascii="Calibri" w:eastAsia="Calibri" w:hAnsi="Calibri" w:cs="Calibri"/>
          <w:b/>
          <w:bCs/>
        </w:rPr>
      </w:pPr>
    </w:p>
    <w:p w14:paraId="1574A89E" w14:textId="76A6BB43" w:rsidR="0025648B" w:rsidRPr="003170DB" w:rsidRDefault="00F13219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Na kontu 23958 </w:t>
      </w:r>
      <w:r w:rsidRPr="003170DB">
        <w:rPr>
          <w:rFonts w:ascii="Calibri" w:eastAsia="Calibri" w:hAnsi="Calibri" w:cs="Calibri"/>
        </w:rPr>
        <w:t>iskazano je</w:t>
      </w:r>
      <w:r>
        <w:rPr>
          <w:rFonts w:ascii="Calibri" w:eastAsia="Calibri" w:hAnsi="Calibri" w:cs="Calibri"/>
          <w:b/>
          <w:bCs/>
        </w:rPr>
        <w:t xml:space="preserve"> 28.000,00 </w:t>
      </w:r>
      <w:r w:rsidRPr="003170DB">
        <w:rPr>
          <w:rFonts w:ascii="Calibri" w:eastAsia="Calibri" w:hAnsi="Calibri" w:cs="Calibri"/>
          <w:b/>
          <w:bCs/>
          <w:u w:val="single"/>
        </w:rPr>
        <w:t xml:space="preserve">€ </w:t>
      </w:r>
      <w:r w:rsidRPr="003170DB">
        <w:rPr>
          <w:rFonts w:ascii="Calibri" w:eastAsia="Calibri" w:hAnsi="Calibri" w:cs="Calibri"/>
          <w:u w:val="single"/>
        </w:rPr>
        <w:t>za povrat u proračun</w:t>
      </w:r>
      <w:r w:rsidR="006B7762">
        <w:rPr>
          <w:rFonts w:ascii="Calibri" w:eastAsia="Calibri" w:hAnsi="Calibri" w:cs="Calibri"/>
        </w:rPr>
        <w:t>. N</w:t>
      </w:r>
      <w:r w:rsidRPr="003170DB">
        <w:rPr>
          <w:rFonts w:ascii="Calibri" w:eastAsia="Calibri" w:hAnsi="Calibri" w:cs="Calibri"/>
        </w:rPr>
        <w:t>aime</w:t>
      </w:r>
      <w:r w:rsidR="006B7762">
        <w:rPr>
          <w:rFonts w:ascii="Calibri" w:eastAsia="Calibri" w:hAnsi="Calibri" w:cs="Calibri"/>
        </w:rPr>
        <w:t>,</w:t>
      </w:r>
      <w:r w:rsidRPr="003170DB">
        <w:rPr>
          <w:rFonts w:ascii="Calibri" w:eastAsia="Calibri" w:hAnsi="Calibri" w:cs="Calibri"/>
        </w:rPr>
        <w:t xml:space="preserve"> Grad Zagreb je sredinom 2024. godine Pogonu doznačio pozajmicu za premošćivanje nelikvidnosti zbog završavanja međunarodnog projekta Snažnije Periferije. Navedena sredstva Pogon je na ime Ugovora dužan vratiti u proračun po primitku sredstava od </w:t>
      </w:r>
      <w:r w:rsidR="003170DB" w:rsidRPr="003170DB">
        <w:rPr>
          <w:rFonts w:ascii="Calibri" w:eastAsia="Calibri" w:hAnsi="Calibri" w:cs="Calibri"/>
        </w:rPr>
        <w:t>pa</w:t>
      </w:r>
      <w:r w:rsidR="006B7762">
        <w:rPr>
          <w:rFonts w:ascii="Calibri" w:eastAsia="Calibri" w:hAnsi="Calibri" w:cs="Calibri"/>
        </w:rPr>
        <w:t>rtnera iz EU</w:t>
      </w:r>
      <w:r w:rsidR="003170DB" w:rsidRPr="003170DB">
        <w:rPr>
          <w:rFonts w:ascii="Calibri" w:eastAsia="Calibri" w:hAnsi="Calibri" w:cs="Calibri"/>
        </w:rPr>
        <w:t xml:space="preserve"> projekta.</w:t>
      </w:r>
    </w:p>
    <w:p w14:paraId="2D6D94BF" w14:textId="77777777" w:rsidR="0025648B" w:rsidRPr="0025648B" w:rsidRDefault="0025648B">
      <w:pPr>
        <w:ind w:left="0" w:hanging="2"/>
        <w:jc w:val="both"/>
        <w:rPr>
          <w:rFonts w:ascii="Calibri" w:eastAsia="Calibri" w:hAnsi="Calibri" w:cs="Calibri"/>
          <w:b/>
          <w:bCs/>
        </w:rPr>
      </w:pPr>
    </w:p>
    <w:p w14:paraId="6039883A" w14:textId="77777777" w:rsidR="0066276B" w:rsidRDefault="0066276B">
      <w:pPr>
        <w:ind w:left="0" w:hanging="2"/>
        <w:jc w:val="both"/>
        <w:rPr>
          <w:rFonts w:ascii="Calibri" w:eastAsia="Calibri" w:hAnsi="Calibri" w:cs="Calibri"/>
        </w:rPr>
      </w:pPr>
    </w:p>
    <w:p w14:paraId="55EEB354" w14:textId="77777777" w:rsidR="003170DB" w:rsidRDefault="003170DB">
      <w:pPr>
        <w:ind w:left="0" w:hanging="2"/>
        <w:jc w:val="both"/>
        <w:rPr>
          <w:rFonts w:ascii="Calibri" w:eastAsia="Calibri" w:hAnsi="Calibri" w:cs="Calibri"/>
        </w:rPr>
      </w:pPr>
    </w:p>
    <w:p w14:paraId="7A13A985" w14:textId="77777777" w:rsidR="003170DB" w:rsidRDefault="003170DB">
      <w:pPr>
        <w:ind w:left="0" w:hanging="2"/>
        <w:jc w:val="both"/>
        <w:rPr>
          <w:rFonts w:ascii="Calibri" w:eastAsia="Calibri" w:hAnsi="Calibri" w:cs="Calibri"/>
        </w:rPr>
      </w:pPr>
    </w:p>
    <w:p w14:paraId="4CA8B22F" w14:textId="77777777" w:rsidR="003170DB" w:rsidRDefault="003170DB">
      <w:pPr>
        <w:ind w:left="0" w:hanging="2"/>
        <w:jc w:val="both"/>
        <w:rPr>
          <w:rFonts w:ascii="Calibri" w:eastAsia="Calibri" w:hAnsi="Calibri" w:cs="Calibri"/>
        </w:rPr>
      </w:pPr>
    </w:p>
    <w:p w14:paraId="1FC9A1AF" w14:textId="5FF77015" w:rsidR="0081367E" w:rsidRPr="003170DB" w:rsidRDefault="008D59BC" w:rsidP="003170D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hd w:val="clear" w:color="auto" w:fill="D9D9D9"/>
        </w:rPr>
      </w:pPr>
      <w:r>
        <w:rPr>
          <w:rFonts w:ascii="Calibri" w:eastAsia="Calibri" w:hAnsi="Calibri" w:cs="Calibri"/>
          <w:b/>
          <w:shd w:val="clear" w:color="auto" w:fill="D9D9D9"/>
        </w:rPr>
        <w:lastRenderedPageBreak/>
        <w:t xml:space="preserve">Bilješka uz (P-VRIO) – promjena u vrijednosti i obujmu imovine  i obveza - </w:t>
      </w:r>
      <w:r>
        <w:rPr>
          <w:rFonts w:ascii="Calibri" w:eastAsia="Calibri" w:hAnsi="Calibri" w:cs="Calibri"/>
          <w:shd w:val="clear" w:color="auto" w:fill="D9D9D9"/>
        </w:rPr>
        <w:t xml:space="preserve"> </w:t>
      </w:r>
    </w:p>
    <w:p w14:paraId="154C7E82" w14:textId="77777777" w:rsidR="0081367E" w:rsidRDefault="0081367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hd w:val="clear" w:color="auto" w:fill="D9D9D9"/>
        </w:rPr>
      </w:pPr>
    </w:p>
    <w:p w14:paraId="329E0317" w14:textId="7F19FE42" w:rsidR="0081367E" w:rsidRDefault="008D59B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hd w:val="clear" w:color="auto" w:fill="D9D9D9"/>
        </w:rPr>
      </w:pPr>
      <w:r>
        <w:rPr>
          <w:rFonts w:ascii="Calibri" w:eastAsia="Calibri" w:hAnsi="Calibri" w:cs="Calibri"/>
          <w:shd w:val="clear" w:color="auto" w:fill="D9D9D9"/>
        </w:rPr>
        <w:t xml:space="preserve">Bilješka uz poziciju </w:t>
      </w:r>
      <w:r>
        <w:rPr>
          <w:rFonts w:ascii="Calibri" w:eastAsia="Calibri" w:hAnsi="Calibri" w:cs="Calibri"/>
          <w:b/>
          <w:shd w:val="clear" w:color="auto" w:fill="D9D9D9"/>
        </w:rPr>
        <w:t>9151</w:t>
      </w:r>
      <w:r w:rsidR="006D3F19">
        <w:rPr>
          <w:rFonts w:ascii="Calibri" w:eastAsia="Calibri" w:hAnsi="Calibri" w:cs="Calibri"/>
          <w:b/>
          <w:shd w:val="clear" w:color="auto" w:fill="D9D9D9"/>
        </w:rPr>
        <w:t>2</w:t>
      </w:r>
      <w:r>
        <w:rPr>
          <w:rFonts w:ascii="Calibri" w:eastAsia="Calibri" w:hAnsi="Calibri" w:cs="Calibri"/>
          <w:shd w:val="clear" w:color="auto" w:fill="D9D9D9"/>
        </w:rPr>
        <w:t xml:space="preserve"> - promjene u </w:t>
      </w:r>
      <w:r w:rsidR="006D3F19">
        <w:rPr>
          <w:rFonts w:ascii="Calibri" w:eastAsia="Calibri" w:hAnsi="Calibri" w:cs="Calibri"/>
          <w:shd w:val="clear" w:color="auto" w:fill="D9D9D9"/>
        </w:rPr>
        <w:t xml:space="preserve">obujmu </w:t>
      </w:r>
      <w:r>
        <w:rPr>
          <w:rFonts w:ascii="Calibri" w:eastAsia="Calibri" w:hAnsi="Calibri" w:cs="Calibri"/>
          <w:shd w:val="clear" w:color="auto" w:fill="D9D9D9"/>
        </w:rPr>
        <w:t>imovine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362"/>
        <w:gridCol w:w="1123"/>
        <w:gridCol w:w="1301"/>
        <w:gridCol w:w="1300"/>
      </w:tblGrid>
      <w:tr w:rsidR="00C156A0" w14:paraId="6C0828F1" w14:textId="77777777" w:rsidTr="00C156A0">
        <w:trPr>
          <w:trHeight w:val="209"/>
        </w:trPr>
        <w:tc>
          <w:tcPr>
            <w:tcW w:w="5362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1AAB0B99" w14:textId="77777777" w:rsidR="00C156A0" w:rsidRDefault="00C156A0">
            <w:pPr>
              <w:widowControl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hr-HR"/>
              </w:rPr>
              <w:t>Proizvedena dugotrajna imovina</w:t>
            </w:r>
          </w:p>
        </w:tc>
        <w:tc>
          <w:tcPr>
            <w:tcW w:w="1123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2EE89C03" w14:textId="77777777" w:rsidR="00C156A0" w:rsidRDefault="00C156A0">
            <w:pPr>
              <w:widowControl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hr-HR"/>
              </w:rPr>
              <w:t>P018</w:t>
            </w:r>
          </w:p>
        </w:tc>
        <w:tc>
          <w:tcPr>
            <w:tcW w:w="1301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2CB5F81B" w14:textId="77777777" w:rsidR="00C156A0" w:rsidRDefault="00C156A0">
            <w:pPr>
              <w:widowControl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6"/>
                <w:szCs w:val="16"/>
                <w:lang w:eastAsia="hr-HR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00"/>
            </w:tcBorders>
          </w:tcPr>
          <w:p w14:paraId="5BFBF58E" w14:textId="77777777" w:rsidR="00C156A0" w:rsidRDefault="00C156A0">
            <w:pPr>
              <w:widowControl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position w:val="0"/>
                <w:sz w:val="16"/>
                <w:szCs w:val="16"/>
                <w:lang w:eastAsia="hr-HR"/>
              </w:rPr>
              <w:t>539,78</w:t>
            </w:r>
          </w:p>
        </w:tc>
      </w:tr>
    </w:tbl>
    <w:p w14:paraId="72E9563B" w14:textId="77777777" w:rsidR="0081367E" w:rsidRDefault="0081367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hd w:val="clear" w:color="auto" w:fill="D9D9D9"/>
        </w:rPr>
      </w:pPr>
    </w:p>
    <w:p w14:paraId="7C9DFD35" w14:textId="2751A005" w:rsidR="0081367E" w:rsidRDefault="008D59B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šifri </w:t>
      </w:r>
      <w:r>
        <w:rPr>
          <w:rFonts w:ascii="Calibri" w:eastAsia="Calibri" w:hAnsi="Calibri" w:cs="Calibri"/>
          <w:b/>
        </w:rPr>
        <w:t>P0</w:t>
      </w:r>
      <w:r w:rsidR="006D3F19">
        <w:rPr>
          <w:rFonts w:ascii="Calibri" w:eastAsia="Calibri" w:hAnsi="Calibri" w:cs="Calibri"/>
          <w:b/>
        </w:rPr>
        <w:t>1</w:t>
      </w:r>
      <w:r w:rsidR="00C156A0">
        <w:rPr>
          <w:rFonts w:ascii="Calibri" w:eastAsia="Calibri" w:hAnsi="Calibri" w:cs="Calibri"/>
          <w:b/>
        </w:rPr>
        <w:t>8</w:t>
      </w:r>
      <w:r w:rsidR="00561D1A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- </w:t>
      </w:r>
      <w:r w:rsidR="00C156A0">
        <w:rPr>
          <w:rFonts w:ascii="Calibri" w:eastAsia="Calibri" w:hAnsi="Calibri" w:cs="Calibri"/>
          <w:b/>
        </w:rPr>
        <w:t>Proizvedena</w:t>
      </w:r>
      <w:r w:rsidR="00561BD0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dugotrajna imovina</w:t>
      </w:r>
      <w:r w:rsidR="0066276B">
        <w:rPr>
          <w:rFonts w:ascii="Calibri" w:eastAsia="Calibri" w:hAnsi="Calibri" w:cs="Calibri"/>
          <w:b/>
        </w:rPr>
        <w:t xml:space="preserve"> -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evidentirano je smanjenje </w:t>
      </w:r>
      <w:r w:rsidR="006D3F19">
        <w:rPr>
          <w:rFonts w:ascii="Calibri" w:eastAsia="Calibri" w:hAnsi="Calibri" w:cs="Calibri"/>
        </w:rPr>
        <w:t xml:space="preserve">obujma </w:t>
      </w:r>
      <w:r>
        <w:rPr>
          <w:rFonts w:ascii="Calibri" w:eastAsia="Calibri" w:hAnsi="Calibri" w:cs="Calibri"/>
        </w:rPr>
        <w:t xml:space="preserve">imovine u iznosu od </w:t>
      </w:r>
      <w:r w:rsidR="00C156A0">
        <w:rPr>
          <w:rFonts w:ascii="Calibri" w:eastAsia="Calibri" w:hAnsi="Calibri" w:cs="Calibri"/>
          <w:b/>
        </w:rPr>
        <w:t>539,78</w:t>
      </w:r>
      <w:r w:rsidR="00493D80">
        <w:rPr>
          <w:rFonts w:ascii="Calibri" w:eastAsia="Calibri" w:hAnsi="Calibri" w:cs="Calibri"/>
          <w:b/>
        </w:rPr>
        <w:t xml:space="preserve"> eur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temeljem </w:t>
      </w:r>
      <w:r w:rsidR="0066276B">
        <w:rPr>
          <w:rFonts w:ascii="Calibri" w:eastAsia="Calibri" w:hAnsi="Calibri" w:cs="Calibri"/>
        </w:rPr>
        <w:t xml:space="preserve">nalaza </w:t>
      </w:r>
      <w:r w:rsidR="00493D80">
        <w:rPr>
          <w:rFonts w:ascii="Calibri" w:eastAsia="Calibri" w:hAnsi="Calibri" w:cs="Calibri"/>
        </w:rPr>
        <w:t xml:space="preserve">središnjeg povjerenstva </w:t>
      </w:r>
      <w:r w:rsidR="0066276B">
        <w:rPr>
          <w:rFonts w:ascii="Calibri" w:eastAsia="Calibri" w:hAnsi="Calibri" w:cs="Calibri"/>
        </w:rPr>
        <w:t xml:space="preserve">za popis imovine i </w:t>
      </w:r>
      <w:r>
        <w:rPr>
          <w:rFonts w:ascii="Calibri" w:eastAsia="Calibri" w:hAnsi="Calibri" w:cs="Calibri"/>
        </w:rPr>
        <w:t>odluke ravnatelja</w:t>
      </w:r>
      <w:r w:rsidR="00493D80">
        <w:rPr>
          <w:rFonts w:ascii="Calibri" w:eastAsia="Calibri" w:hAnsi="Calibri" w:cs="Calibri"/>
        </w:rPr>
        <w:t xml:space="preserve"> </w:t>
      </w:r>
      <w:r w:rsidR="0066276B">
        <w:rPr>
          <w:rFonts w:ascii="Calibri" w:eastAsia="Calibri" w:hAnsi="Calibri" w:cs="Calibri"/>
        </w:rPr>
        <w:t xml:space="preserve">od </w:t>
      </w:r>
      <w:r w:rsidR="0066276B" w:rsidRPr="0066276B">
        <w:rPr>
          <w:rFonts w:ascii="Calibri" w:eastAsia="Calibri" w:hAnsi="Calibri" w:cs="Calibri"/>
          <w:b/>
          <w:bCs/>
        </w:rPr>
        <w:t>19.01.2024.</w:t>
      </w:r>
      <w:r>
        <w:rPr>
          <w:rFonts w:ascii="Calibri" w:eastAsia="Calibri" w:hAnsi="Calibri" w:cs="Calibri"/>
        </w:rPr>
        <w:t xml:space="preserve"> o </w:t>
      </w:r>
      <w:r w:rsidR="002655A8">
        <w:rPr>
          <w:rFonts w:ascii="Calibri" w:eastAsia="Calibri" w:hAnsi="Calibri" w:cs="Calibri"/>
        </w:rPr>
        <w:t>isknjiženju imovine.</w:t>
      </w:r>
      <w:r w:rsidR="0066276B">
        <w:rPr>
          <w:rFonts w:ascii="Calibri" w:eastAsia="Calibri" w:hAnsi="Calibri" w:cs="Calibri"/>
        </w:rPr>
        <w:t xml:space="preserve"> </w:t>
      </w:r>
      <w:r w:rsidR="002655A8">
        <w:rPr>
          <w:rFonts w:ascii="Calibri" w:eastAsia="Calibri" w:hAnsi="Calibri" w:cs="Calibri"/>
        </w:rPr>
        <w:t>I</w:t>
      </w:r>
      <w:r w:rsidR="00C156A0">
        <w:rPr>
          <w:rFonts w:ascii="Calibri" w:eastAsia="Calibri" w:hAnsi="Calibri" w:cs="Calibri"/>
        </w:rPr>
        <w:t>movina koja je oštećena do te mjere da nema vjerojatnosti buduće ekonomske koristi je tijekom listopada i studenog 2024</w:t>
      </w:r>
      <w:r w:rsidR="002655A8">
        <w:rPr>
          <w:rFonts w:ascii="Calibri" w:eastAsia="Calibri" w:hAnsi="Calibri" w:cs="Calibri"/>
        </w:rPr>
        <w:t>.</w:t>
      </w:r>
      <w:r w:rsidR="00C156A0">
        <w:rPr>
          <w:rFonts w:ascii="Calibri" w:eastAsia="Calibri" w:hAnsi="Calibri" w:cs="Calibri"/>
        </w:rPr>
        <w:t xml:space="preserve"> </w:t>
      </w:r>
      <w:r w:rsidR="002655A8">
        <w:rPr>
          <w:rFonts w:ascii="Calibri" w:eastAsia="Calibri" w:hAnsi="Calibri" w:cs="Calibri"/>
        </w:rPr>
        <w:t>odvezena</w:t>
      </w:r>
      <w:r w:rsidR="0066276B">
        <w:rPr>
          <w:rFonts w:ascii="Calibri" w:eastAsia="Calibri" w:hAnsi="Calibri" w:cs="Calibri"/>
        </w:rPr>
        <w:t xml:space="preserve"> na glomazni </w:t>
      </w:r>
      <w:r w:rsidR="00C156A0">
        <w:rPr>
          <w:rFonts w:ascii="Calibri" w:eastAsia="Calibri" w:hAnsi="Calibri" w:cs="Calibri"/>
        </w:rPr>
        <w:t>i elekt</w:t>
      </w:r>
      <w:r w:rsidR="002655A8">
        <w:rPr>
          <w:rFonts w:ascii="Calibri" w:eastAsia="Calibri" w:hAnsi="Calibri" w:cs="Calibri"/>
        </w:rPr>
        <w:t>ronički otpad. Navedena imovina</w:t>
      </w:r>
      <w:r w:rsidR="00C45445">
        <w:rPr>
          <w:rFonts w:ascii="Calibri" w:eastAsia="Calibri" w:hAnsi="Calibri" w:cs="Calibri"/>
        </w:rPr>
        <w:t>, prethodno stavljena na posebne liste za otpis</w:t>
      </w:r>
      <w:r w:rsidR="002655A8">
        <w:rPr>
          <w:rFonts w:ascii="Calibri" w:eastAsia="Calibri" w:hAnsi="Calibri" w:cs="Calibri"/>
        </w:rPr>
        <w:t>,</w:t>
      </w:r>
      <w:r w:rsidR="00C45445">
        <w:rPr>
          <w:rFonts w:ascii="Calibri" w:eastAsia="Calibri" w:hAnsi="Calibri" w:cs="Calibri"/>
        </w:rPr>
        <w:t xml:space="preserve"> je isknjiženja iz evidencije po primitku zapisnika o uništenju.  </w:t>
      </w:r>
    </w:p>
    <w:p w14:paraId="5407CA1F" w14:textId="1D1DBA8A" w:rsidR="0081367E" w:rsidRDefault="002C696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 w:rsidRPr="002C6967">
        <w:rPr>
          <w:rFonts w:ascii="Calibri" w:eastAsia="Calibri" w:hAnsi="Calibri" w:cs="Calibri"/>
        </w:rPr>
        <w:t>Vrijednost imovine na kontu 022</w:t>
      </w:r>
      <w:r>
        <w:rPr>
          <w:rFonts w:ascii="Calibri" w:eastAsia="Calibri" w:hAnsi="Calibri" w:cs="Calibri"/>
        </w:rPr>
        <w:t>62</w:t>
      </w:r>
      <w:r w:rsidRPr="002C6967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Scenska i glazbena oprema</w:t>
      </w:r>
      <w:r w:rsidRPr="002C696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smanjena je za </w:t>
      </w:r>
      <w:r w:rsidRPr="002C6967">
        <w:rPr>
          <w:rFonts w:ascii="Calibri" w:eastAsia="Calibri" w:hAnsi="Calibri" w:cs="Calibri"/>
          <w:b/>
          <w:bCs/>
        </w:rPr>
        <w:t>2.159,07€</w:t>
      </w:r>
      <w:r w:rsidRPr="002C6967">
        <w:rPr>
          <w:rFonts w:ascii="Calibri" w:eastAsia="Calibri" w:hAnsi="Calibri" w:cs="Calibri"/>
        </w:rPr>
        <w:t xml:space="preserve"> </w:t>
      </w:r>
      <w:r w:rsidRPr="002C6967">
        <w:rPr>
          <w:rFonts w:ascii="Calibri" w:eastAsia="Calibri" w:hAnsi="Calibri" w:cs="Calibri"/>
          <w:highlight w:val="lightGray"/>
        </w:rPr>
        <w:t>02262/P</w:t>
      </w:r>
      <w:r w:rsidRPr="002C6967">
        <w:rPr>
          <w:rFonts w:ascii="Calibri" w:eastAsia="Calibri" w:hAnsi="Calibri" w:cs="Calibri"/>
        </w:rPr>
        <w:t xml:space="preserve"> i </w:t>
      </w:r>
      <w:r>
        <w:rPr>
          <w:rFonts w:ascii="Calibri" w:eastAsia="Calibri" w:hAnsi="Calibri" w:cs="Calibri"/>
        </w:rPr>
        <w:t xml:space="preserve">ispravka vrijednosti </w:t>
      </w:r>
      <w:r w:rsidR="002655A8">
        <w:rPr>
          <w:rFonts w:ascii="Calibri" w:eastAsia="Calibri" w:hAnsi="Calibri" w:cs="Calibri"/>
        </w:rPr>
        <w:t xml:space="preserve">je </w:t>
      </w:r>
      <w:r w:rsidRPr="002C6967">
        <w:rPr>
          <w:rFonts w:ascii="Calibri" w:eastAsia="Calibri" w:hAnsi="Calibri" w:cs="Calibri"/>
          <w:b/>
          <w:bCs/>
        </w:rPr>
        <w:t>1.619,29€</w:t>
      </w:r>
      <w:r>
        <w:rPr>
          <w:rFonts w:ascii="Calibri" w:eastAsia="Calibri" w:hAnsi="Calibri" w:cs="Calibri"/>
        </w:rPr>
        <w:t xml:space="preserve"> </w:t>
      </w:r>
      <w:r w:rsidR="002655A8">
        <w:rPr>
          <w:rFonts w:ascii="Calibri" w:eastAsia="Calibri" w:hAnsi="Calibri" w:cs="Calibri"/>
        </w:rPr>
        <w:t>02922/</w:t>
      </w:r>
      <w:r w:rsidRPr="002C6967">
        <w:rPr>
          <w:rFonts w:ascii="Calibri" w:eastAsia="Calibri" w:hAnsi="Calibri" w:cs="Calibri"/>
        </w:rPr>
        <w:t xml:space="preserve">D. </w:t>
      </w:r>
      <w:r>
        <w:rPr>
          <w:rFonts w:ascii="Calibri" w:eastAsia="Calibri" w:hAnsi="Calibri" w:cs="Calibri"/>
        </w:rPr>
        <w:t xml:space="preserve"> Za neotpisanu vrijednost od </w:t>
      </w:r>
      <w:r w:rsidRPr="002C6967">
        <w:rPr>
          <w:rFonts w:ascii="Calibri" w:eastAsia="Calibri" w:hAnsi="Calibri" w:cs="Calibri"/>
          <w:b/>
          <w:bCs/>
        </w:rPr>
        <w:t>539,78€</w:t>
      </w:r>
      <w:r>
        <w:rPr>
          <w:rFonts w:ascii="Calibri" w:eastAsia="Calibri" w:hAnsi="Calibri" w:cs="Calibri"/>
          <w:b/>
          <w:bCs/>
        </w:rPr>
        <w:t xml:space="preserve"> </w:t>
      </w:r>
      <w:r w:rsidRPr="002C6967">
        <w:rPr>
          <w:rFonts w:ascii="Calibri" w:eastAsia="Calibri" w:hAnsi="Calibri" w:cs="Calibri"/>
        </w:rPr>
        <w:t>smanjeni su vlastiti izvori na kontu 91111.</w:t>
      </w:r>
      <w:r w:rsidR="00D11E2C">
        <w:rPr>
          <w:rFonts w:ascii="Calibri" w:eastAsia="Calibri" w:hAnsi="Calibri" w:cs="Calibri"/>
        </w:rPr>
        <w:t xml:space="preserve"> Navedeni iznos je evidentiran na kontu 91512 /91512 smanjenjem u vrijednosti i obujmu imovine.</w:t>
      </w:r>
    </w:p>
    <w:p w14:paraId="4F544123" w14:textId="77777777" w:rsidR="00D11E2C" w:rsidRDefault="00D11E2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14:paraId="4317A50E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Ustanova nema potraživanja po zajmovima, robnim kreditima i financijskim najmovima. </w:t>
      </w:r>
    </w:p>
    <w:p w14:paraId="7D23DCF4" w14:textId="77777777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63E078CC" w14:textId="00F2A266" w:rsidR="0081367E" w:rsidRDefault="008D59B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Zagrebu, 2</w:t>
      </w:r>
      <w:r w:rsidR="00D9752B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.01.202</w:t>
      </w:r>
      <w:r w:rsidR="0025648B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</w:t>
      </w:r>
    </w:p>
    <w:p w14:paraId="35870333" w14:textId="77777777" w:rsidR="0081367E" w:rsidRDefault="0081367E">
      <w:pPr>
        <w:ind w:left="0" w:hanging="2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1792943F" w14:textId="77777777" w:rsidR="0081367E" w:rsidRDefault="008D59B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14:paraId="6D4DEAC2" w14:textId="77777777" w:rsidR="0081367E" w:rsidRDefault="008D59BC">
      <w:pP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(potpis voditelja računovodstva)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(potpis ravnateljice)</w:t>
      </w:r>
    </w:p>
    <w:p w14:paraId="61340551" w14:textId="77777777" w:rsidR="0081367E" w:rsidRDefault="008D59BC">
      <w:pPr>
        <w:tabs>
          <w:tab w:val="left" w:pos="6390"/>
        </w:tabs>
        <w:spacing w:line="360" w:lineRule="auto"/>
        <w:ind w:left="0" w:hanging="2"/>
        <w:rPr>
          <w:rFonts w:ascii="Calibri" w:eastAsia="Calibri" w:hAnsi="Calibri" w:cs="Calibri"/>
        </w:rPr>
      </w:pPr>
      <w:r w:rsidRPr="00A637A1">
        <w:rPr>
          <w:rFonts w:ascii="Calibri" w:eastAsia="Calibri" w:hAnsi="Calibri" w:cs="Calibri"/>
          <w:b/>
          <w:bCs/>
        </w:rPr>
        <w:t>Graciella Bokor</w:t>
      </w:r>
      <w:r>
        <w:rPr>
          <w:rFonts w:ascii="Calibri" w:eastAsia="Calibri" w:hAnsi="Calibri" w:cs="Calibri"/>
        </w:rPr>
        <w:tab/>
      </w:r>
      <w:r w:rsidRPr="00A637A1">
        <w:rPr>
          <w:rFonts w:ascii="Calibri" w:eastAsia="Calibri" w:hAnsi="Calibri" w:cs="Calibri"/>
          <w:b/>
          <w:bCs/>
        </w:rPr>
        <w:t>Janja Sesar</w:t>
      </w:r>
    </w:p>
    <w:p w14:paraId="23BCE38C" w14:textId="77777777" w:rsidR="0081367E" w:rsidRDefault="0081367E">
      <w:pPr>
        <w:ind w:left="0" w:hanging="2"/>
      </w:pPr>
    </w:p>
    <w:p w14:paraId="207233A6" w14:textId="77777777" w:rsidR="0081367E" w:rsidRDefault="0081367E">
      <w:pPr>
        <w:ind w:left="0" w:hanging="2"/>
        <w:rPr>
          <w:rFonts w:ascii="Calibri" w:eastAsia="Calibri" w:hAnsi="Calibri" w:cs="Calibri"/>
        </w:rPr>
      </w:pPr>
    </w:p>
    <w:p w14:paraId="58342D36" w14:textId="77777777" w:rsidR="0081367E" w:rsidRDefault="008D59B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 telefon: 01 4682 463</w:t>
      </w:r>
    </w:p>
    <w:p w14:paraId="64B75C83" w14:textId="77777777" w:rsidR="0081367E" w:rsidRDefault="008D59BC">
      <w:pPr>
        <w:ind w:left="0" w:hanging="2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MP</w:t>
      </w:r>
    </w:p>
    <w:sectPr w:rsidR="0081367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F75E" w14:textId="77777777" w:rsidR="00F00319" w:rsidRDefault="00F00319">
      <w:pPr>
        <w:spacing w:line="240" w:lineRule="auto"/>
        <w:ind w:left="0" w:hanging="2"/>
      </w:pPr>
      <w:r>
        <w:separator/>
      </w:r>
    </w:p>
  </w:endnote>
  <w:endnote w:type="continuationSeparator" w:id="0">
    <w:p w14:paraId="74D617F6" w14:textId="77777777" w:rsidR="00F00319" w:rsidRDefault="00F0031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E8FB" w14:textId="77777777" w:rsidR="0081367E" w:rsidRDefault="0081367E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E1E4" w14:textId="77777777" w:rsidR="0081367E" w:rsidRDefault="0081367E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A680" w14:textId="77777777" w:rsidR="0081367E" w:rsidRDefault="0081367E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D5A2" w14:textId="77777777" w:rsidR="00F00319" w:rsidRDefault="00F00319">
      <w:pPr>
        <w:spacing w:line="240" w:lineRule="auto"/>
        <w:ind w:left="0" w:hanging="2"/>
      </w:pPr>
      <w:r>
        <w:separator/>
      </w:r>
    </w:p>
  </w:footnote>
  <w:footnote w:type="continuationSeparator" w:id="0">
    <w:p w14:paraId="151669ED" w14:textId="77777777" w:rsidR="00F00319" w:rsidRDefault="00F0031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AE4E" w14:textId="77777777" w:rsidR="0081367E" w:rsidRDefault="008D59BC">
    <w:pPr>
      <w:ind w:left="0" w:hanging="2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POGON- ZAGREBAČKI CENTAR ZA</w:t>
    </w:r>
  </w:p>
  <w:p w14:paraId="03C7C2BA" w14:textId="77777777" w:rsidR="0081367E" w:rsidRDefault="008D59BC">
    <w:pPr>
      <w:ind w:left="0" w:hanging="2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NEZAVISNU KULTURU I MLADE</w:t>
    </w:r>
  </w:p>
  <w:p w14:paraId="21860BA0" w14:textId="77777777" w:rsidR="0081367E" w:rsidRDefault="008D59BC">
    <w:pPr>
      <w:ind w:left="0" w:hanging="2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Kneza Mislava 11, 10 000 Zagreb</w:t>
    </w:r>
  </w:p>
  <w:p w14:paraId="2E78B97D" w14:textId="77777777" w:rsidR="0081367E" w:rsidRDefault="008D59BC">
    <w:pPr>
      <w:ind w:left="0" w:hanging="2"/>
    </w:pPr>
    <w:r>
      <w:rPr>
        <w:rFonts w:ascii="Calibri" w:eastAsia="Calibri" w:hAnsi="Calibri" w:cs="Calibri"/>
      </w:rPr>
      <w:t>MB: 02487934, OIB 33610682592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1DDA" w14:textId="77777777" w:rsidR="0081367E" w:rsidRDefault="0081367E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262E5"/>
    <w:multiLevelType w:val="hybridMultilevel"/>
    <w:tmpl w:val="2114521C"/>
    <w:lvl w:ilvl="0" w:tplc="811C8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97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7E"/>
    <w:rsid w:val="0000405B"/>
    <w:rsid w:val="00007DA8"/>
    <w:rsid w:val="00020659"/>
    <w:rsid w:val="000213DD"/>
    <w:rsid w:val="00022A26"/>
    <w:rsid w:val="000271A8"/>
    <w:rsid w:val="00055809"/>
    <w:rsid w:val="00060505"/>
    <w:rsid w:val="000A15C7"/>
    <w:rsid w:val="000B01BF"/>
    <w:rsid w:val="000B536E"/>
    <w:rsid w:val="000B5844"/>
    <w:rsid w:val="000E3064"/>
    <w:rsid w:val="000F1F50"/>
    <w:rsid w:val="000F1F63"/>
    <w:rsid w:val="000F3A38"/>
    <w:rsid w:val="0011087C"/>
    <w:rsid w:val="00147295"/>
    <w:rsid w:val="0019452B"/>
    <w:rsid w:val="001A270A"/>
    <w:rsid w:val="001B0997"/>
    <w:rsid w:val="001B29B0"/>
    <w:rsid w:val="001B4948"/>
    <w:rsid w:val="001B60BC"/>
    <w:rsid w:val="001C1F3D"/>
    <w:rsid w:val="001C6C36"/>
    <w:rsid w:val="001D42A8"/>
    <w:rsid w:val="002106B1"/>
    <w:rsid w:val="0022151E"/>
    <w:rsid w:val="00224233"/>
    <w:rsid w:val="00226590"/>
    <w:rsid w:val="002302CA"/>
    <w:rsid w:val="00246041"/>
    <w:rsid w:val="002521ED"/>
    <w:rsid w:val="00254FF4"/>
    <w:rsid w:val="0025648B"/>
    <w:rsid w:val="002655A8"/>
    <w:rsid w:val="00283EF3"/>
    <w:rsid w:val="002A4579"/>
    <w:rsid w:val="002C0725"/>
    <w:rsid w:val="002C6967"/>
    <w:rsid w:val="002D34FD"/>
    <w:rsid w:val="002D7208"/>
    <w:rsid w:val="002F498E"/>
    <w:rsid w:val="003116FE"/>
    <w:rsid w:val="00312B8F"/>
    <w:rsid w:val="00313430"/>
    <w:rsid w:val="003170DB"/>
    <w:rsid w:val="00331779"/>
    <w:rsid w:val="00344815"/>
    <w:rsid w:val="00346032"/>
    <w:rsid w:val="00350C9C"/>
    <w:rsid w:val="00353AE3"/>
    <w:rsid w:val="00354AFD"/>
    <w:rsid w:val="00357090"/>
    <w:rsid w:val="00362E8A"/>
    <w:rsid w:val="0036612F"/>
    <w:rsid w:val="0037582B"/>
    <w:rsid w:val="00381A04"/>
    <w:rsid w:val="003928A0"/>
    <w:rsid w:val="003C38DD"/>
    <w:rsid w:val="003D10AC"/>
    <w:rsid w:val="003D3D8B"/>
    <w:rsid w:val="00400612"/>
    <w:rsid w:val="004427E7"/>
    <w:rsid w:val="00447A25"/>
    <w:rsid w:val="00456510"/>
    <w:rsid w:val="00463A3F"/>
    <w:rsid w:val="00467859"/>
    <w:rsid w:val="004847BC"/>
    <w:rsid w:val="004861CE"/>
    <w:rsid w:val="004907DE"/>
    <w:rsid w:val="00493D80"/>
    <w:rsid w:val="004D244A"/>
    <w:rsid w:val="004D2534"/>
    <w:rsid w:val="004D7D1D"/>
    <w:rsid w:val="00515687"/>
    <w:rsid w:val="00531DAF"/>
    <w:rsid w:val="0053606F"/>
    <w:rsid w:val="00542ADE"/>
    <w:rsid w:val="00555FF2"/>
    <w:rsid w:val="00561BD0"/>
    <w:rsid w:val="00561D1A"/>
    <w:rsid w:val="00564313"/>
    <w:rsid w:val="005A1402"/>
    <w:rsid w:val="005B02BA"/>
    <w:rsid w:val="005C692E"/>
    <w:rsid w:val="005D382E"/>
    <w:rsid w:val="005D7044"/>
    <w:rsid w:val="005E2759"/>
    <w:rsid w:val="005E35EE"/>
    <w:rsid w:val="005F091E"/>
    <w:rsid w:val="005F339F"/>
    <w:rsid w:val="0060328E"/>
    <w:rsid w:val="00624609"/>
    <w:rsid w:val="00626EF0"/>
    <w:rsid w:val="0066276B"/>
    <w:rsid w:val="00663C00"/>
    <w:rsid w:val="006B7762"/>
    <w:rsid w:val="006C17FF"/>
    <w:rsid w:val="006C37F9"/>
    <w:rsid w:val="006D371D"/>
    <w:rsid w:val="006D3F19"/>
    <w:rsid w:val="006D7E68"/>
    <w:rsid w:val="006E5FF7"/>
    <w:rsid w:val="007051F1"/>
    <w:rsid w:val="007374F8"/>
    <w:rsid w:val="00743B39"/>
    <w:rsid w:val="00745922"/>
    <w:rsid w:val="007749FD"/>
    <w:rsid w:val="00780E63"/>
    <w:rsid w:val="00782502"/>
    <w:rsid w:val="00790098"/>
    <w:rsid w:val="007C56BC"/>
    <w:rsid w:val="007C6652"/>
    <w:rsid w:val="007D20BC"/>
    <w:rsid w:val="007E6A3D"/>
    <w:rsid w:val="007E7C52"/>
    <w:rsid w:val="00801B24"/>
    <w:rsid w:val="008077A7"/>
    <w:rsid w:val="0081367E"/>
    <w:rsid w:val="00816D91"/>
    <w:rsid w:val="0084507B"/>
    <w:rsid w:val="00866D7B"/>
    <w:rsid w:val="00884D1E"/>
    <w:rsid w:val="008A2A57"/>
    <w:rsid w:val="008D1FE5"/>
    <w:rsid w:val="008D59BC"/>
    <w:rsid w:val="008E4CE2"/>
    <w:rsid w:val="008E60B1"/>
    <w:rsid w:val="008F2F3D"/>
    <w:rsid w:val="00900878"/>
    <w:rsid w:val="00925A74"/>
    <w:rsid w:val="00932AAE"/>
    <w:rsid w:val="00935590"/>
    <w:rsid w:val="00952C31"/>
    <w:rsid w:val="0096754B"/>
    <w:rsid w:val="0097496D"/>
    <w:rsid w:val="0099488B"/>
    <w:rsid w:val="009B3D28"/>
    <w:rsid w:val="009E2199"/>
    <w:rsid w:val="009F44C4"/>
    <w:rsid w:val="00A4244E"/>
    <w:rsid w:val="00A532EE"/>
    <w:rsid w:val="00A56922"/>
    <w:rsid w:val="00A637A1"/>
    <w:rsid w:val="00A71FCE"/>
    <w:rsid w:val="00A857AC"/>
    <w:rsid w:val="00AB1EE5"/>
    <w:rsid w:val="00B52432"/>
    <w:rsid w:val="00B52C0A"/>
    <w:rsid w:val="00B52FB4"/>
    <w:rsid w:val="00B53A86"/>
    <w:rsid w:val="00B63FF4"/>
    <w:rsid w:val="00B80158"/>
    <w:rsid w:val="00BA2B99"/>
    <w:rsid w:val="00BC1DFE"/>
    <w:rsid w:val="00BD193F"/>
    <w:rsid w:val="00BD1A40"/>
    <w:rsid w:val="00BE1667"/>
    <w:rsid w:val="00BE3036"/>
    <w:rsid w:val="00C00799"/>
    <w:rsid w:val="00C009D0"/>
    <w:rsid w:val="00C0648A"/>
    <w:rsid w:val="00C10DCD"/>
    <w:rsid w:val="00C13FB5"/>
    <w:rsid w:val="00C156A0"/>
    <w:rsid w:val="00C16F70"/>
    <w:rsid w:val="00C23049"/>
    <w:rsid w:val="00C25478"/>
    <w:rsid w:val="00C27731"/>
    <w:rsid w:val="00C45445"/>
    <w:rsid w:val="00C45773"/>
    <w:rsid w:val="00C51487"/>
    <w:rsid w:val="00C559DA"/>
    <w:rsid w:val="00C659CA"/>
    <w:rsid w:val="00C73E51"/>
    <w:rsid w:val="00C86987"/>
    <w:rsid w:val="00C96BE5"/>
    <w:rsid w:val="00CB2EFB"/>
    <w:rsid w:val="00CC02A3"/>
    <w:rsid w:val="00CC5E87"/>
    <w:rsid w:val="00CF49B0"/>
    <w:rsid w:val="00D02A3E"/>
    <w:rsid w:val="00D03DD0"/>
    <w:rsid w:val="00D111C9"/>
    <w:rsid w:val="00D11E2C"/>
    <w:rsid w:val="00D15401"/>
    <w:rsid w:val="00D15B9A"/>
    <w:rsid w:val="00D16A42"/>
    <w:rsid w:val="00D17C06"/>
    <w:rsid w:val="00D20BE0"/>
    <w:rsid w:val="00D2752F"/>
    <w:rsid w:val="00D3493E"/>
    <w:rsid w:val="00D8366C"/>
    <w:rsid w:val="00D84C7A"/>
    <w:rsid w:val="00D9752B"/>
    <w:rsid w:val="00DB277F"/>
    <w:rsid w:val="00DE7D0B"/>
    <w:rsid w:val="00DF1136"/>
    <w:rsid w:val="00DF4E7F"/>
    <w:rsid w:val="00E00D1B"/>
    <w:rsid w:val="00E040D8"/>
    <w:rsid w:val="00E11EAE"/>
    <w:rsid w:val="00E2345E"/>
    <w:rsid w:val="00E316F0"/>
    <w:rsid w:val="00E32130"/>
    <w:rsid w:val="00E55511"/>
    <w:rsid w:val="00E74086"/>
    <w:rsid w:val="00E74EBC"/>
    <w:rsid w:val="00E81E96"/>
    <w:rsid w:val="00EA3833"/>
    <w:rsid w:val="00ED288C"/>
    <w:rsid w:val="00ED39A9"/>
    <w:rsid w:val="00ED3BF3"/>
    <w:rsid w:val="00EE1640"/>
    <w:rsid w:val="00EF1F2C"/>
    <w:rsid w:val="00F00319"/>
    <w:rsid w:val="00F04B6D"/>
    <w:rsid w:val="00F13219"/>
    <w:rsid w:val="00F13232"/>
    <w:rsid w:val="00F15984"/>
    <w:rsid w:val="00F164C7"/>
    <w:rsid w:val="00F25C9E"/>
    <w:rsid w:val="00F3347F"/>
    <w:rsid w:val="00F33F63"/>
    <w:rsid w:val="00F6718F"/>
    <w:rsid w:val="00F77786"/>
    <w:rsid w:val="00F77D66"/>
    <w:rsid w:val="00F80FEE"/>
    <w:rsid w:val="00F81BD5"/>
    <w:rsid w:val="00F82EDA"/>
    <w:rsid w:val="00F856C9"/>
    <w:rsid w:val="00F86FEE"/>
    <w:rsid w:val="00F976CF"/>
    <w:rsid w:val="00FE56F6"/>
    <w:rsid w:val="00FF0984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2624"/>
  <w15:docId w15:val="{ED30AB27-F771-44F8-8BE8-B3E21273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Naslov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basedOn w:val="DefaultParagraph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basedOn w:val="DefaultParagraph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widowControl/>
      <w:suppressLineNumbers/>
      <w:tabs>
        <w:tab w:val="center" w:pos="4536"/>
        <w:tab w:val="right" w:pos="9072"/>
      </w:tabs>
      <w:suppressAutoHyphens/>
    </w:pPr>
    <w:rPr>
      <w:rFonts w:ascii="Calibri" w:eastAsia="Calibri" w:hAnsi="Calibri" w:cs="Tahoma"/>
      <w:sz w:val="22"/>
      <w:szCs w:val="22"/>
    </w:rPr>
  </w:style>
  <w:style w:type="paragraph" w:styleId="Podnoje">
    <w:name w:val="footer"/>
    <w:basedOn w:val="Normal"/>
    <w:pPr>
      <w:widowControl/>
      <w:suppressLineNumbers/>
      <w:tabs>
        <w:tab w:val="center" w:pos="4536"/>
        <w:tab w:val="right" w:pos="9072"/>
      </w:tabs>
      <w:suppressAutoHyphens/>
    </w:pPr>
    <w:rPr>
      <w:rFonts w:ascii="Calibri" w:eastAsia="Calibri" w:hAnsi="Calibri" w:cs="Tahoma"/>
      <w:sz w:val="22"/>
      <w:szCs w:val="22"/>
    </w:rPr>
  </w:style>
  <w:style w:type="paragraph" w:customStyle="1" w:styleId="BalloonText1">
    <w:name w:val="Balloon Text1"/>
    <w:basedOn w:val="Normal"/>
    <w:pPr>
      <w:widowControl/>
      <w:suppressAutoHyphens/>
    </w:pPr>
    <w:rPr>
      <w:rFonts w:ascii="Tahoma" w:eastAsia="Calibri" w:hAnsi="Tahoma" w:cs="Calibri"/>
      <w:sz w:val="16"/>
      <w:szCs w:val="16"/>
    </w:rPr>
  </w:style>
  <w:style w:type="paragraph" w:customStyle="1" w:styleId="TableContents">
    <w:name w:val="Table Contents"/>
    <w:basedOn w:val="Normal"/>
    <w:pPr>
      <w:widowControl/>
      <w:suppressLineNumbers/>
    </w:p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Tekstbalonia">
    <w:name w:val="Balloon Text"/>
    <w:basedOn w:val="Normal"/>
    <w:qFormat/>
    <w:pPr>
      <w:spacing w:line="240" w:lineRule="auto"/>
    </w:pPr>
    <w:rPr>
      <w:rFonts w:ascii="Segoe UI" w:eastAsia="Lucida Sans Unicode" w:hAnsi="Segoe UI"/>
      <w:sz w:val="18"/>
      <w:szCs w:val="18"/>
    </w:rPr>
  </w:style>
  <w:style w:type="character" w:customStyle="1" w:styleId="TekstbaloniaChar">
    <w:name w:val="Tekst balončića Char"/>
    <w:rPr>
      <w:rFonts w:ascii="Segoe UI" w:eastAsia="Lucida Sans Unicode" w:hAnsi="Segoe UI" w:cs="Segoe UI"/>
      <w:color w:val="00000A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styleId="Reetkatablice">
    <w:name w:val="Table Grid"/>
    <w:basedOn w:val="Obinatablica"/>
    <w:uiPriority w:val="39"/>
    <w:rsid w:val="00447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447A2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447A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447A2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mnatablicareetke5-isticanje1">
    <w:name w:val="Grid Table 5 Dark Accent 1"/>
    <w:basedOn w:val="Obinatablica"/>
    <w:uiPriority w:val="50"/>
    <w:rsid w:val="002F49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icareetke4-isticanje5">
    <w:name w:val="Grid Table 4 Accent 5"/>
    <w:basedOn w:val="Obinatablica"/>
    <w:uiPriority w:val="49"/>
    <w:rsid w:val="002F498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2-isticanje2">
    <w:name w:val="Grid Table 2 Accent 2"/>
    <w:basedOn w:val="Obinatablica"/>
    <w:uiPriority w:val="47"/>
    <w:rsid w:val="007749F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mnatablicareetke5-isticanje4">
    <w:name w:val="Grid Table 5 Dark Accent 4"/>
    <w:basedOn w:val="Obinatablica"/>
    <w:uiPriority w:val="50"/>
    <w:rsid w:val="005E27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Odlomakpopisa">
    <w:name w:val="List Paragraph"/>
    <w:basedOn w:val="Normal"/>
    <w:uiPriority w:val="34"/>
    <w:qFormat/>
    <w:rsid w:val="00C00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dYAbwJKstYQcQIc8jKwoEdjxaQ==">AMUW2mWTLN4p+utO2EkR83nMciYuiMuoBN9uXc9DnhpIXRZZKkKheOsWPgJHu67Y/6J+o7W13JgE8+SzyAqPXzTJ42ffQPSnjUkNfI3PtEy5AC3tFQS5Q7oGc4xU/MSEfgLMf1WFZ52o</go:docsCustomData>
</go:gDocsCustomXmlDataStorage>
</file>

<file path=customXml/itemProps1.xml><?xml version="1.0" encoding="utf-8"?>
<ds:datastoreItem xmlns:ds="http://schemas.openxmlformats.org/officeDocument/2006/customXml" ds:itemID="{B6659FF2-777D-4383-9F55-A001D8D01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3171</Words>
  <Characters>18078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Graziella  Bokor</cp:lastModifiedBy>
  <cp:revision>2</cp:revision>
  <dcterms:created xsi:type="dcterms:W3CDTF">2025-01-30T12:23:00Z</dcterms:created>
  <dcterms:modified xsi:type="dcterms:W3CDTF">2025-01-30T12:23:00Z</dcterms:modified>
</cp:coreProperties>
</file>